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4E788" w14:textId="77777777" w:rsidR="009F3D5E" w:rsidRDefault="009F3D5E" w:rsidP="009F3D5E"/>
    <w:p w14:paraId="363013B8" w14:textId="77777777" w:rsidR="009F3D5E" w:rsidRDefault="009F3D5E" w:rsidP="009F3D5E"/>
    <w:p w14:paraId="2FD5270D" w14:textId="7C22E3E5" w:rsidR="009F3D5E" w:rsidRPr="009F3D5E" w:rsidRDefault="009F3D5E" w:rsidP="009F3D5E">
      <w:pPr>
        <w:rPr>
          <w:b/>
          <w:bCs/>
        </w:rPr>
      </w:pPr>
      <w:r w:rsidRPr="009F3D5E">
        <w:rPr>
          <w:b/>
          <w:bCs/>
        </w:rPr>
        <w:t>The Trump administration is poised to deepen housing segregation</w:t>
      </w:r>
    </w:p>
    <w:p w14:paraId="2689A5A4" w14:textId="426907F9" w:rsidR="009F3D5E" w:rsidRDefault="00003A2B" w:rsidP="009F3D5E">
      <w:r>
        <w:t>By Richard Rothstein</w:t>
      </w:r>
    </w:p>
    <w:p w14:paraId="5263AB41" w14:textId="237F6CA5" w:rsidR="00003A2B" w:rsidRDefault="00003A2B" w:rsidP="009F3D5E">
      <w:r>
        <w:t>Economic Policy Institute</w:t>
      </w:r>
    </w:p>
    <w:p w14:paraId="542DC690" w14:textId="1F47F4DE" w:rsidR="009F3D5E" w:rsidRDefault="009F3D5E" w:rsidP="009F3D5E">
      <w:r w:rsidRPr="00003A2B">
        <w:rPr>
          <w:b/>
          <w:bCs/>
        </w:rPr>
        <w:t xml:space="preserve">Housing segregation underlies many of our country’s most serious problems: </w:t>
      </w:r>
      <w:r>
        <w:t>disparities in education and wealth between black and white families, and the persistent health issues and high incarceration levels within African American communities.</w:t>
      </w:r>
    </w:p>
    <w:p w14:paraId="2F15A0B4" w14:textId="60827C3F" w:rsidR="009F3D5E" w:rsidRDefault="009F3D5E" w:rsidP="009F3D5E">
      <w:r>
        <w:t xml:space="preserve"> This is no small matter.</w:t>
      </w:r>
    </w:p>
    <w:p w14:paraId="3110EF12" w14:textId="08E557B4" w:rsidR="009F3D5E" w:rsidRPr="00003A2B" w:rsidRDefault="009F3D5E" w:rsidP="009F3D5E">
      <w:pPr>
        <w:rPr>
          <w:b/>
          <w:bCs/>
        </w:rPr>
      </w:pPr>
      <w:r>
        <w:t xml:space="preserve"> Recently, I described in the New York Times how the Trump administration is set to erode the limited progress we have made toward unwinding government housing policies that segregated neighborhoods throughout our nation. The administration now proposes housing rules that </w:t>
      </w:r>
      <w:r w:rsidRPr="00003A2B">
        <w:rPr>
          <w:b/>
          <w:bCs/>
        </w:rPr>
        <w:t>will make it much more difficult to challenge many policies that reinforce residential racial segregation.</w:t>
      </w:r>
    </w:p>
    <w:p w14:paraId="3B983CC3" w14:textId="77777777" w:rsidR="009F3D5E" w:rsidRDefault="009F3D5E" w:rsidP="009F3D5E">
      <w:r>
        <w:t>The social and economic problems that are a direct result of housing segregation are stubborn and damaging.</w:t>
      </w:r>
    </w:p>
    <w:p w14:paraId="5A5FE3D9" w14:textId="77777777" w:rsidR="009F3D5E" w:rsidRDefault="009F3D5E" w:rsidP="009F3D5E">
      <w:r>
        <w:t xml:space="preserve"> </w:t>
      </w:r>
    </w:p>
    <w:p w14:paraId="2BB4E1F6" w14:textId="77777777" w:rsidR="009F3D5E" w:rsidRDefault="009F3D5E" w:rsidP="009F3D5E">
      <w:r>
        <w:t>Educators have not been able to make significant progress in their efforts to close the racial gap in academic achievement in large part because we enroll the most socially and economically disadvantaged children in poorly resourced schools, located in poorly resourced neighborhoods.</w:t>
      </w:r>
    </w:p>
    <w:p w14:paraId="554D63F2" w14:textId="77777777" w:rsidR="009F3D5E" w:rsidRDefault="009F3D5E" w:rsidP="009F3D5E">
      <w:r>
        <w:t xml:space="preserve"> </w:t>
      </w:r>
    </w:p>
    <w:p w14:paraId="150022FE" w14:textId="77777777" w:rsidR="009F3D5E" w:rsidRDefault="009F3D5E" w:rsidP="009F3D5E">
      <w:r>
        <w:t>Racial health disparities stem, in part, from so many African American families consigned to areas where they have less access to healthy air and healthy foods.</w:t>
      </w:r>
    </w:p>
    <w:p w14:paraId="414B2937" w14:textId="77777777" w:rsidR="009F3D5E" w:rsidRDefault="009F3D5E" w:rsidP="009F3D5E">
      <w:r>
        <w:t xml:space="preserve"> </w:t>
      </w:r>
    </w:p>
    <w:p w14:paraId="7B78ECA2" w14:textId="77777777" w:rsidR="009F3D5E" w:rsidRDefault="009F3D5E" w:rsidP="009F3D5E">
      <w:r>
        <w:t>Black men’s unjustifiable rates of incarceration partly result from their concentration in segregated neighborhoods that lack viable employment opportunities or decent public transportation to access good jobs.</w:t>
      </w:r>
    </w:p>
    <w:p w14:paraId="691AF1E5" w14:textId="77777777" w:rsidR="009F3D5E" w:rsidRDefault="009F3D5E" w:rsidP="009F3D5E">
      <w:r>
        <w:t xml:space="preserve"> </w:t>
      </w:r>
    </w:p>
    <w:p w14:paraId="49BEBF86" w14:textId="77777777" w:rsidR="009F3D5E" w:rsidRDefault="009F3D5E" w:rsidP="009F3D5E">
      <w:r>
        <w:t>Segregation also has a direct political impact: further polarization in our country.</w:t>
      </w:r>
    </w:p>
    <w:p w14:paraId="35C64FA5" w14:textId="77777777" w:rsidR="009F3D5E" w:rsidRDefault="009F3D5E" w:rsidP="009F3D5E">
      <w:r>
        <w:t xml:space="preserve"> </w:t>
      </w:r>
    </w:p>
    <w:p w14:paraId="13EA5039" w14:textId="77777777" w:rsidR="009F3D5E" w:rsidRDefault="009F3D5E" w:rsidP="009F3D5E">
      <w:r>
        <w:t>How can we ever develop the common national identity essential to the preservation of our democracy if so many black and white families live so far from one another that we have no ability to understand and empathize with each other’s life experiences?</w:t>
      </w:r>
    </w:p>
    <w:p w14:paraId="1F146809" w14:textId="77777777" w:rsidR="009F3D5E" w:rsidRDefault="009F3D5E" w:rsidP="009F3D5E">
      <w:r>
        <w:t xml:space="preserve"> </w:t>
      </w:r>
    </w:p>
    <w:p w14:paraId="6CE7E620" w14:textId="77777777" w:rsidR="009F3D5E" w:rsidRDefault="009F3D5E" w:rsidP="009F3D5E">
      <w:r>
        <w:lastRenderedPageBreak/>
        <w:t xml:space="preserve">In </w:t>
      </w:r>
      <w:proofErr w:type="gramStart"/>
      <w:r>
        <w:t>The</w:t>
      </w:r>
      <w:proofErr w:type="gramEnd"/>
      <w:r>
        <w:t xml:space="preserve"> Color of Law, I described how 20th century federal, state, and local policies—explicitly racial—created, reinforced, and sustained racial boundaries in every metropolitan area in the United States.</w:t>
      </w:r>
    </w:p>
    <w:p w14:paraId="1774570F" w14:textId="77777777" w:rsidR="009F3D5E" w:rsidRDefault="009F3D5E" w:rsidP="009F3D5E">
      <w:r>
        <w:t xml:space="preserve"> </w:t>
      </w:r>
    </w:p>
    <w:p w14:paraId="653C909F" w14:textId="77777777" w:rsidR="009F3D5E" w:rsidRDefault="009F3D5E" w:rsidP="009F3D5E">
      <w:r>
        <w:t>The Civil Rights movement won important victories in the 1950s and 1960s, yet our failure to redress residential segregation underlies our most serious racial inequalities.</w:t>
      </w:r>
    </w:p>
    <w:p w14:paraId="5F850A1D" w14:textId="77777777" w:rsidR="009F3D5E" w:rsidRDefault="009F3D5E" w:rsidP="009F3D5E">
      <w:r>
        <w:t xml:space="preserve">The Fair Housing Act of 1968 prohibited ongoing racial discrimination in </w:t>
      </w:r>
      <w:proofErr w:type="gramStart"/>
      <w:r>
        <w:t>housing, but</w:t>
      </w:r>
      <w:proofErr w:type="gramEnd"/>
      <w:r>
        <w:t xml:space="preserve"> did little to explicitly prohibit policies that reinforce segregation where the racial intent is either masked, unconscious, or even absent. Yet courts, up to the U.S. Supreme Court, have consistently found that discriminatory policies (even if racial bias is unintentional) that perpetuate segregation are a violation of the Act where non-discriminatory alternatives are available. A proposed rule of the Department of Housing and Urban Development would undermine those court decisions.</w:t>
      </w:r>
    </w:p>
    <w:p w14:paraId="0DE1D906" w14:textId="77777777" w:rsidR="009F3D5E" w:rsidRDefault="009F3D5E" w:rsidP="009F3D5E">
      <w:r>
        <w:t xml:space="preserve"> </w:t>
      </w:r>
    </w:p>
    <w:p w14:paraId="2C4F7088" w14:textId="77777777" w:rsidR="009F3D5E" w:rsidRDefault="009F3D5E" w:rsidP="009F3D5E">
      <w:r>
        <w:t>“Even if federal, state and local officials, along with banks, insurance companies and real estate brokers, no longer intend to discriminate by race, their policies can sometimes have that effect, reinforcing and perpetuating segregation,” I showed in my New York Times piece last month.</w:t>
      </w:r>
    </w:p>
    <w:p w14:paraId="7E9CD177" w14:textId="77777777" w:rsidR="009F3D5E" w:rsidRDefault="009F3D5E" w:rsidP="009F3D5E">
      <w:r>
        <w:t xml:space="preserve"> </w:t>
      </w:r>
    </w:p>
    <w:p w14:paraId="611CCE0C" w14:textId="77777777" w:rsidR="009F3D5E" w:rsidRDefault="009F3D5E" w:rsidP="009F3D5E">
      <w:r>
        <w:t>The Trump administration is poised to make the situation even worse.</w:t>
      </w:r>
    </w:p>
    <w:p w14:paraId="29197A1A" w14:textId="77777777" w:rsidR="009F3D5E" w:rsidRDefault="009F3D5E" w:rsidP="009F3D5E">
      <w:r>
        <w:t xml:space="preserve"> </w:t>
      </w:r>
    </w:p>
    <w:p w14:paraId="516E05D2" w14:textId="77777777" w:rsidR="009F3D5E" w:rsidRDefault="009F3D5E" w:rsidP="009F3D5E">
      <w:r>
        <w:t>A second rule proposed by the administration removes the requirement that suburban communities have an “affirmative” plan to remove policies and practices that perpetuate segregation. And yet a third rule would allow retail banks that take deposits from residents of low-income neighborhoods to fail to extend mortgages and other credit products to residents of those neighborhoods.</w:t>
      </w:r>
    </w:p>
    <w:p w14:paraId="04E222FB" w14:textId="77777777" w:rsidR="009F3D5E" w:rsidRDefault="009F3D5E" w:rsidP="009F3D5E">
      <w:r>
        <w:t xml:space="preserve"> </w:t>
      </w:r>
    </w:p>
    <w:p w14:paraId="7264BAEB" w14:textId="77777777" w:rsidR="009F3D5E" w:rsidRDefault="009F3D5E" w:rsidP="009F3D5E">
      <w:r>
        <w:t>In short, the administration’s hostility to justice for racial minorities continues unabated.</w:t>
      </w:r>
    </w:p>
    <w:p w14:paraId="1D63AB01" w14:textId="77777777" w:rsidR="009F3D5E" w:rsidRDefault="009F3D5E" w:rsidP="009F3D5E">
      <w:r>
        <w:t xml:space="preserve"> </w:t>
      </w:r>
    </w:p>
    <w:p w14:paraId="136A9AA3" w14:textId="77777777" w:rsidR="009F3D5E" w:rsidRDefault="009F3D5E" w:rsidP="009F3D5E">
      <w:r>
        <w:t>We should invest in policies that can reverse the effects of generations of housing segregation and ensure that all Americans have access to essential community resources, regardless of their race and regardless of the neighborhoods in which they were born. Redressing segregation is necessary to enhance the economic opportunities of current and future generations.</w:t>
      </w:r>
    </w:p>
    <w:p w14:paraId="7BBB165C" w14:textId="77777777" w:rsidR="009F3D5E" w:rsidRDefault="009F3D5E" w:rsidP="009F3D5E">
      <w:r>
        <w:t xml:space="preserve"> </w:t>
      </w:r>
    </w:p>
    <w:p w14:paraId="5355BBA3" w14:textId="77777777" w:rsidR="009F3D5E" w:rsidRDefault="009F3D5E" w:rsidP="009F3D5E">
      <w:r>
        <w:t>Thank you,</w:t>
      </w:r>
    </w:p>
    <w:p w14:paraId="1B0C2B91" w14:textId="77777777" w:rsidR="009F3D5E" w:rsidRDefault="009F3D5E" w:rsidP="009F3D5E">
      <w:r>
        <w:t xml:space="preserve"> </w:t>
      </w:r>
    </w:p>
    <w:p w14:paraId="3CF01ADD" w14:textId="77777777" w:rsidR="009F3D5E" w:rsidRDefault="009F3D5E" w:rsidP="009F3D5E">
      <w:r>
        <w:t>Richard Rothstein</w:t>
      </w:r>
    </w:p>
    <w:p w14:paraId="62436B2C" w14:textId="62F99DA7" w:rsidR="00A50A4D" w:rsidRDefault="009F3D5E" w:rsidP="009F3D5E">
      <w:r>
        <w:t>Distinguished Fellow, Economic Policy Institute, and author of The Color of Law</w:t>
      </w:r>
    </w:p>
    <w:p w14:paraId="1D220B3A" w14:textId="3E1577B4" w:rsidR="00003A2B" w:rsidRDefault="00003A2B" w:rsidP="009F3D5E"/>
    <w:p w14:paraId="50503224" w14:textId="77777777" w:rsidR="00003A2B" w:rsidRPr="00003A2B" w:rsidRDefault="00003A2B" w:rsidP="00003A2B">
      <w:pPr>
        <w:shd w:val="clear" w:color="auto" w:fill="FFFFFF"/>
        <w:spacing w:beforeAutospacing="1" w:after="0" w:afterAutospacing="1" w:line="240" w:lineRule="auto"/>
        <w:textAlignment w:val="baseline"/>
        <w:outlineLvl w:val="0"/>
        <w:rPr>
          <w:rFonts w:ascii="Georgia" w:eastAsia="Times New Roman" w:hAnsi="Georgia" w:cs="Times New Roman"/>
          <w:b/>
          <w:bCs/>
          <w:color w:val="121212"/>
          <w:kern w:val="36"/>
          <w:sz w:val="28"/>
          <w:szCs w:val="28"/>
        </w:rPr>
      </w:pPr>
      <w:r w:rsidRPr="00003A2B">
        <w:rPr>
          <w:rFonts w:ascii="Georgia" w:eastAsia="Times New Roman" w:hAnsi="Georgia" w:cs="Times New Roman"/>
          <w:b/>
          <w:bCs/>
          <w:color w:val="121212"/>
          <w:kern w:val="36"/>
          <w:sz w:val="28"/>
          <w:szCs w:val="28"/>
          <w:bdr w:val="none" w:sz="0" w:space="0" w:color="auto" w:frame="1"/>
        </w:rPr>
        <w:t>The Neighborhoods We Will Not Share</w:t>
      </w:r>
    </w:p>
    <w:p w14:paraId="2FA063AC" w14:textId="77777777" w:rsidR="00003A2B" w:rsidRPr="00003A2B" w:rsidRDefault="00003A2B" w:rsidP="00003A2B">
      <w:pPr>
        <w:shd w:val="clear" w:color="auto" w:fill="FFFFFF"/>
        <w:spacing w:before="100" w:beforeAutospacing="1" w:after="100" w:afterAutospacing="1" w:line="240" w:lineRule="auto"/>
        <w:textAlignment w:val="baseline"/>
        <w:rPr>
          <w:rFonts w:ascii="Georgia" w:eastAsia="Times New Roman" w:hAnsi="Georgia" w:cs="Times New Roman"/>
          <w:color w:val="333333"/>
          <w:spacing w:val="1"/>
          <w:sz w:val="24"/>
          <w:szCs w:val="24"/>
        </w:rPr>
      </w:pPr>
      <w:r w:rsidRPr="00003A2B">
        <w:rPr>
          <w:rFonts w:ascii="Georgia" w:eastAsia="Times New Roman" w:hAnsi="Georgia" w:cs="Times New Roman"/>
          <w:color w:val="333333"/>
          <w:spacing w:val="1"/>
          <w:sz w:val="24"/>
          <w:szCs w:val="24"/>
        </w:rPr>
        <w:t>Persistent housing segregation lies at the root of many of our society’s problems. Trump wants to make it worse.</w:t>
      </w:r>
    </w:p>
    <w:p w14:paraId="371C9A19" w14:textId="77777777" w:rsidR="00003A2B" w:rsidRPr="00003A2B" w:rsidRDefault="00003A2B" w:rsidP="00003A2B">
      <w:pPr>
        <w:shd w:val="clear" w:color="auto" w:fill="FFFFFF"/>
        <w:spacing w:after="0" w:line="240" w:lineRule="auto"/>
        <w:textAlignment w:val="baseline"/>
        <w:rPr>
          <w:rFonts w:ascii="Helvetica" w:eastAsia="Times New Roman" w:hAnsi="Helvetica" w:cs="Helvetica"/>
          <w:b/>
          <w:bCs/>
          <w:color w:val="333333"/>
          <w:spacing w:val="5"/>
          <w:sz w:val="24"/>
          <w:szCs w:val="24"/>
        </w:rPr>
      </w:pPr>
      <w:r w:rsidRPr="00003A2B">
        <w:rPr>
          <w:rFonts w:ascii="Helvetica" w:eastAsia="Times New Roman" w:hAnsi="Helvetica" w:cs="Helvetica"/>
          <w:b/>
          <w:bCs/>
          <w:color w:val="333333"/>
          <w:spacing w:val="5"/>
          <w:sz w:val="24"/>
          <w:szCs w:val="24"/>
        </w:rPr>
        <w:t>By </w:t>
      </w:r>
      <w:r w:rsidRPr="00003A2B">
        <w:rPr>
          <w:rFonts w:ascii="Helvetica" w:eastAsia="Times New Roman" w:hAnsi="Helvetica" w:cs="Helvetica"/>
          <w:b/>
          <w:bCs/>
          <w:color w:val="333333"/>
          <w:spacing w:val="5"/>
          <w:sz w:val="24"/>
          <w:szCs w:val="24"/>
          <w:bdr w:val="none" w:sz="0" w:space="0" w:color="auto" w:frame="1"/>
        </w:rPr>
        <w:t>Richard Rothstein</w:t>
      </w:r>
    </w:p>
    <w:p w14:paraId="5F50780A" w14:textId="77777777" w:rsidR="00003A2B" w:rsidRPr="00003A2B" w:rsidRDefault="00003A2B" w:rsidP="00003A2B">
      <w:pPr>
        <w:shd w:val="clear" w:color="auto" w:fill="FFFFFF"/>
        <w:spacing w:before="30" w:line="240" w:lineRule="auto"/>
        <w:textAlignment w:val="baseline"/>
        <w:rPr>
          <w:rFonts w:ascii="Helvetica" w:eastAsia="Times New Roman" w:hAnsi="Helvetica" w:cs="Helvetica"/>
          <w:color w:val="333333"/>
          <w:spacing w:val="2"/>
          <w:sz w:val="24"/>
          <w:szCs w:val="24"/>
        </w:rPr>
      </w:pPr>
      <w:r w:rsidRPr="00003A2B">
        <w:rPr>
          <w:rFonts w:ascii="Helvetica" w:eastAsia="Times New Roman" w:hAnsi="Helvetica" w:cs="Helvetica"/>
          <w:color w:val="333333"/>
          <w:spacing w:val="2"/>
          <w:sz w:val="24"/>
          <w:szCs w:val="24"/>
        </w:rPr>
        <w:t>Mr. Rothstein is the author of “The Color of Law: A Forgotten History of How Our Government Segregated America.”</w:t>
      </w:r>
    </w:p>
    <w:p w14:paraId="2D19F1FF" w14:textId="77777777" w:rsidR="00003A2B" w:rsidRPr="00003A2B" w:rsidRDefault="00003A2B" w:rsidP="00003A2B">
      <w:pPr>
        <w:numPr>
          <w:ilvl w:val="0"/>
          <w:numId w:val="1"/>
        </w:numPr>
        <w:shd w:val="clear" w:color="auto" w:fill="FFFFFF"/>
        <w:spacing w:after="0" w:line="240" w:lineRule="auto"/>
        <w:ind w:left="0"/>
        <w:textAlignment w:val="baseline"/>
        <w:rPr>
          <w:rFonts w:ascii="Times New Roman" w:eastAsia="Times New Roman" w:hAnsi="Times New Roman" w:cs="Times New Roman"/>
          <w:color w:val="333333"/>
          <w:sz w:val="24"/>
          <w:szCs w:val="24"/>
        </w:rPr>
      </w:pPr>
      <w:r w:rsidRPr="00003A2B">
        <w:rPr>
          <w:rFonts w:ascii="Times New Roman" w:eastAsia="Times New Roman" w:hAnsi="Times New Roman" w:cs="Times New Roman"/>
          <w:color w:val="333333"/>
          <w:sz w:val="24"/>
          <w:szCs w:val="24"/>
        </w:rPr>
        <w:t>Jan. 20, 2020</w:t>
      </w:r>
    </w:p>
    <w:p w14:paraId="57659FB9" w14:textId="77777777" w:rsidR="00003A2B" w:rsidRPr="00003A2B" w:rsidRDefault="00003A2B" w:rsidP="00003A2B">
      <w:pPr>
        <w:numPr>
          <w:ilvl w:val="0"/>
          <w:numId w:val="1"/>
        </w:numPr>
        <w:shd w:val="clear" w:color="auto" w:fill="FFFFFF"/>
        <w:spacing w:after="0" w:line="240" w:lineRule="auto"/>
        <w:ind w:left="0"/>
        <w:textAlignment w:val="baseline"/>
        <w:rPr>
          <w:rFonts w:ascii="Helvetica" w:eastAsia="Times New Roman" w:hAnsi="Helvetica" w:cs="Helvetica"/>
          <w:color w:val="999999"/>
          <w:sz w:val="26"/>
          <w:szCs w:val="26"/>
        </w:rPr>
      </w:pPr>
    </w:p>
    <w:p w14:paraId="53429808" w14:textId="77777777" w:rsidR="00003A2B" w:rsidRPr="00003A2B" w:rsidRDefault="00003A2B" w:rsidP="00003A2B">
      <w:pPr>
        <w:numPr>
          <w:ilvl w:val="1"/>
          <w:numId w:val="1"/>
        </w:numPr>
        <w:shd w:val="clear" w:color="auto" w:fill="FFFFFF"/>
        <w:spacing w:after="75" w:line="240" w:lineRule="auto"/>
        <w:ind w:left="0"/>
        <w:textAlignment w:val="baseline"/>
        <w:rPr>
          <w:rFonts w:ascii="Helvetica" w:eastAsia="Times New Roman" w:hAnsi="Helvetica" w:cs="Helvetica"/>
          <w:color w:val="999999"/>
          <w:sz w:val="26"/>
          <w:szCs w:val="26"/>
        </w:rPr>
      </w:pPr>
    </w:p>
    <w:p w14:paraId="3CCF5E12" w14:textId="25D7BCB5" w:rsidR="00003A2B" w:rsidRPr="00003A2B" w:rsidRDefault="00003A2B" w:rsidP="00003A2B">
      <w:pPr>
        <w:shd w:val="clear" w:color="auto" w:fill="F7F7F5"/>
        <w:spacing w:after="0" w:line="240" w:lineRule="auto"/>
        <w:textAlignment w:val="baseline"/>
        <w:rPr>
          <w:rFonts w:ascii="Times New Roman" w:eastAsia="Times New Roman" w:hAnsi="Times New Roman" w:cs="Times New Roman"/>
          <w:color w:val="333333"/>
          <w:sz w:val="24"/>
          <w:szCs w:val="24"/>
        </w:rPr>
      </w:pPr>
    </w:p>
    <w:p w14:paraId="7A58B958" w14:textId="77777777" w:rsidR="00003A2B" w:rsidRPr="00003A2B" w:rsidRDefault="00003A2B" w:rsidP="00003A2B">
      <w:pPr>
        <w:shd w:val="clear" w:color="auto" w:fill="FFFFFF"/>
        <w:spacing w:after="0" w:line="240" w:lineRule="auto"/>
        <w:textAlignment w:val="baseline"/>
        <w:rPr>
          <w:rFonts w:ascii="Times New Roman" w:eastAsia="Times New Roman" w:hAnsi="Times New Roman" w:cs="Times New Roman"/>
          <w:color w:val="333333"/>
          <w:sz w:val="24"/>
          <w:szCs w:val="24"/>
        </w:rPr>
      </w:pPr>
      <w:r w:rsidRPr="00003A2B">
        <w:rPr>
          <w:rFonts w:ascii="Times New Roman" w:eastAsia="Times New Roman" w:hAnsi="Times New Roman" w:cs="Times New Roman"/>
          <w:noProof/>
          <w:color w:val="333333"/>
          <w:sz w:val="24"/>
          <w:szCs w:val="24"/>
        </w:rPr>
        <w:drawing>
          <wp:inline distT="0" distB="0" distL="0" distR="0" wp14:anchorId="475EA5C1" wp14:editId="6C1C4518">
            <wp:extent cx="3238500" cy="2159000"/>
            <wp:effectExtent l="0" t="0" r="0" b="0"/>
            <wp:docPr id="2" name="Picture 2" descr="Children at play at a low-income Dallas apartment complex in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 at play at a low-income Dallas apartment complex in 2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5544" cy="2163696"/>
                    </a:xfrm>
                    <a:prstGeom prst="rect">
                      <a:avLst/>
                    </a:prstGeom>
                    <a:noFill/>
                    <a:ln>
                      <a:noFill/>
                    </a:ln>
                  </pic:spPr>
                </pic:pic>
              </a:graphicData>
            </a:graphic>
          </wp:inline>
        </w:drawing>
      </w:r>
    </w:p>
    <w:p w14:paraId="38CB58E2" w14:textId="77777777" w:rsidR="00003A2B" w:rsidRPr="00003A2B" w:rsidRDefault="00003A2B" w:rsidP="00003A2B">
      <w:pPr>
        <w:shd w:val="clear" w:color="auto" w:fill="FFFFFF"/>
        <w:spacing w:after="0" w:line="240" w:lineRule="auto"/>
        <w:textAlignment w:val="baseline"/>
        <w:rPr>
          <w:rFonts w:ascii="Times New Roman" w:eastAsia="Times New Roman" w:hAnsi="Times New Roman" w:cs="Times New Roman"/>
          <w:color w:val="333333"/>
          <w:sz w:val="24"/>
          <w:szCs w:val="24"/>
        </w:rPr>
      </w:pPr>
      <w:r w:rsidRPr="00003A2B">
        <w:rPr>
          <w:rFonts w:ascii="Georgia" w:eastAsia="Times New Roman" w:hAnsi="Georgia" w:cs="Times New Roman"/>
          <w:color w:val="666666"/>
          <w:sz w:val="24"/>
          <w:szCs w:val="24"/>
          <w:bdr w:val="none" w:sz="0" w:space="0" w:color="auto" w:frame="1"/>
        </w:rPr>
        <w:t>Children at play at a low-income Dallas apartment complex in 2016.</w:t>
      </w:r>
      <w:r w:rsidRPr="00003A2B">
        <w:rPr>
          <w:rFonts w:ascii="Georgia" w:eastAsia="Times New Roman" w:hAnsi="Georgia" w:cs="Times New Roman"/>
          <w:color w:val="888888"/>
          <w:spacing w:val="2"/>
          <w:sz w:val="24"/>
          <w:szCs w:val="24"/>
          <w:bdr w:val="none" w:sz="0" w:space="0" w:color="auto" w:frame="1"/>
        </w:rPr>
        <w:t>Credit...David Ryder for The New York Times</w:t>
      </w:r>
    </w:p>
    <w:p w14:paraId="6C1DAFF0" w14:textId="77777777" w:rsidR="00003A2B" w:rsidRPr="00003A2B" w:rsidRDefault="00003A2B" w:rsidP="00003A2B">
      <w:pPr>
        <w:spacing w:before="100" w:beforeAutospacing="1" w:after="100" w:afterAutospacing="1" w:line="240" w:lineRule="auto"/>
        <w:textAlignment w:val="baseline"/>
        <w:rPr>
          <w:rFonts w:ascii="Georgia" w:eastAsia="Times New Roman" w:hAnsi="Georgia" w:cs="Times New Roman"/>
          <w:sz w:val="24"/>
          <w:szCs w:val="24"/>
        </w:rPr>
      </w:pPr>
      <w:r w:rsidRPr="00003A2B">
        <w:rPr>
          <w:rFonts w:ascii="Georgia" w:eastAsia="Times New Roman" w:hAnsi="Georgia" w:cs="Times New Roman"/>
          <w:sz w:val="24"/>
          <w:szCs w:val="24"/>
        </w:rPr>
        <w:t>In the mid-20th century, federal, state and local governments pursued explicit racial policies to create, enforce and sustain residential segregation. The policies were so powerful that, as a result, even today blacks and whites rarely live in the same communities and have little interracial contact or friendships outside the workplace.</w:t>
      </w:r>
    </w:p>
    <w:p w14:paraId="49F38239" w14:textId="77777777" w:rsidR="00003A2B" w:rsidRPr="00003A2B" w:rsidRDefault="00003A2B" w:rsidP="00003A2B">
      <w:pPr>
        <w:spacing w:after="0" w:line="240" w:lineRule="auto"/>
        <w:textAlignment w:val="baseline"/>
        <w:rPr>
          <w:rFonts w:ascii="Georgia" w:eastAsia="Times New Roman" w:hAnsi="Georgia" w:cs="Times New Roman"/>
          <w:sz w:val="24"/>
          <w:szCs w:val="24"/>
        </w:rPr>
      </w:pPr>
      <w:r w:rsidRPr="00003A2B">
        <w:rPr>
          <w:rFonts w:ascii="Georgia" w:eastAsia="Times New Roman" w:hAnsi="Georgia" w:cs="Times New Roman"/>
          <w:sz w:val="24"/>
          <w:szCs w:val="24"/>
        </w:rPr>
        <w:t xml:space="preserve">This was not a peculiar Southern obsession, but consistent nationwide. In New York, for example, the State legislature amended its insurance code in 1938 to permit the Metropolitan Life Insurance Company to build large housing projects “for white people only” — first Parkchester in the Bronx and then Stuyvesant Town in Manhattan. New York City granted substantial tax concessions for Stuyvesant Town, even after MetLife’s chairman testified that the project would exclude black families because “Negroes and whites don’t mix.” The insurance company then built a separate Riverton project for </w:t>
      </w:r>
      <w:proofErr w:type="gramStart"/>
      <w:r w:rsidRPr="00003A2B">
        <w:rPr>
          <w:rFonts w:ascii="Georgia" w:eastAsia="Times New Roman" w:hAnsi="Georgia" w:cs="Times New Roman"/>
          <w:sz w:val="24"/>
          <w:szCs w:val="24"/>
        </w:rPr>
        <w:t>African-Americans</w:t>
      </w:r>
      <w:proofErr w:type="gramEnd"/>
      <w:r w:rsidRPr="00003A2B">
        <w:rPr>
          <w:rFonts w:ascii="Georgia" w:eastAsia="Times New Roman" w:hAnsi="Georgia" w:cs="Times New Roman"/>
          <w:sz w:val="24"/>
          <w:szCs w:val="24"/>
        </w:rPr>
        <w:t xml:space="preserve"> in Harlem.</w:t>
      </w:r>
    </w:p>
    <w:p w14:paraId="1DD79E40" w14:textId="77777777" w:rsidR="00003A2B" w:rsidRPr="00003A2B" w:rsidRDefault="00003A2B" w:rsidP="00003A2B">
      <w:pPr>
        <w:spacing w:after="0" w:line="240" w:lineRule="auto"/>
        <w:textAlignment w:val="baseline"/>
        <w:rPr>
          <w:rFonts w:ascii="Times New Roman" w:eastAsia="Times New Roman" w:hAnsi="Times New Roman" w:cs="Times New Roman"/>
          <w:sz w:val="24"/>
          <w:szCs w:val="24"/>
        </w:rPr>
      </w:pPr>
      <w:r w:rsidRPr="00003A2B">
        <w:rPr>
          <w:rFonts w:ascii="Times New Roman" w:eastAsia="Times New Roman" w:hAnsi="Times New Roman" w:cs="Times New Roman"/>
          <w:sz w:val="24"/>
          <w:szCs w:val="24"/>
          <w:bdr w:val="none" w:sz="0" w:space="0" w:color="auto" w:frame="1"/>
        </w:rPr>
        <w:t>Image</w:t>
      </w:r>
    </w:p>
    <w:p w14:paraId="73DEB30C" w14:textId="77777777" w:rsidR="00003A2B" w:rsidRPr="00003A2B" w:rsidRDefault="00003A2B" w:rsidP="00003A2B">
      <w:pPr>
        <w:shd w:val="clear" w:color="auto" w:fill="F7F7F5"/>
        <w:spacing w:after="0" w:line="240" w:lineRule="auto"/>
        <w:textAlignment w:val="baseline"/>
        <w:rPr>
          <w:rFonts w:ascii="Times New Roman" w:eastAsia="Times New Roman" w:hAnsi="Times New Roman" w:cs="Times New Roman"/>
          <w:sz w:val="24"/>
          <w:szCs w:val="24"/>
        </w:rPr>
      </w:pPr>
      <w:r w:rsidRPr="00003A2B">
        <w:rPr>
          <w:rFonts w:ascii="Times New Roman" w:eastAsia="Times New Roman" w:hAnsi="Times New Roman" w:cs="Times New Roman"/>
          <w:noProof/>
          <w:sz w:val="24"/>
          <w:szCs w:val="24"/>
        </w:rPr>
        <w:lastRenderedPageBreak/>
        <w:drawing>
          <wp:inline distT="0" distB="0" distL="0" distR="0" wp14:anchorId="3049857D" wp14:editId="476F8C0C">
            <wp:extent cx="3689350" cy="3689350"/>
            <wp:effectExtent l="0" t="0" r="6350" b="6350"/>
            <wp:docPr id="3" name="Picture 3" descr="Children at the Parkchester housing development in the Bronx, in 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 at the Parkchester housing development in the Bronx, in 19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9350" cy="3689350"/>
                    </a:xfrm>
                    <a:prstGeom prst="rect">
                      <a:avLst/>
                    </a:prstGeom>
                    <a:noFill/>
                    <a:ln>
                      <a:noFill/>
                    </a:ln>
                  </pic:spPr>
                </pic:pic>
              </a:graphicData>
            </a:graphic>
          </wp:inline>
        </w:drawing>
      </w:r>
    </w:p>
    <w:p w14:paraId="4187BD3C" w14:textId="77777777" w:rsidR="00003A2B" w:rsidRPr="00003A2B" w:rsidRDefault="00003A2B" w:rsidP="00003A2B">
      <w:pPr>
        <w:spacing w:after="0" w:line="240" w:lineRule="auto"/>
        <w:textAlignment w:val="baseline"/>
        <w:rPr>
          <w:rFonts w:ascii="Times New Roman" w:eastAsia="Times New Roman" w:hAnsi="Times New Roman" w:cs="Times New Roman"/>
          <w:sz w:val="24"/>
          <w:szCs w:val="24"/>
        </w:rPr>
      </w:pPr>
      <w:r w:rsidRPr="00003A2B">
        <w:rPr>
          <w:rFonts w:ascii="Georgia" w:eastAsia="Times New Roman" w:hAnsi="Georgia" w:cs="Times New Roman"/>
          <w:color w:val="666666"/>
          <w:sz w:val="24"/>
          <w:szCs w:val="24"/>
          <w:bdr w:val="none" w:sz="0" w:space="0" w:color="auto" w:frame="1"/>
        </w:rPr>
        <w:t>Children at the Parkchester housing development in the Bronx, in 1942.</w:t>
      </w:r>
      <w:r w:rsidRPr="00003A2B">
        <w:rPr>
          <w:rFonts w:ascii="Georgia" w:eastAsia="Times New Roman" w:hAnsi="Georgia" w:cs="Times New Roman"/>
          <w:color w:val="888888"/>
          <w:spacing w:val="2"/>
          <w:sz w:val="24"/>
          <w:szCs w:val="24"/>
          <w:bdr w:val="none" w:sz="0" w:space="0" w:color="auto" w:frame="1"/>
        </w:rPr>
        <w:t>Credit...Alfred Eisenstaedt/The LIFE Picture Collection, via Getty Images</w:t>
      </w:r>
    </w:p>
    <w:p w14:paraId="0F73739A" w14:textId="77777777" w:rsidR="00003A2B" w:rsidRPr="00003A2B" w:rsidRDefault="00003A2B" w:rsidP="00003A2B">
      <w:pPr>
        <w:spacing w:after="0" w:line="240" w:lineRule="auto"/>
        <w:textAlignment w:val="baseline"/>
        <w:rPr>
          <w:rFonts w:ascii="Times New Roman" w:eastAsia="Times New Roman" w:hAnsi="Times New Roman" w:cs="Times New Roman"/>
          <w:sz w:val="24"/>
          <w:szCs w:val="24"/>
        </w:rPr>
      </w:pPr>
      <w:r w:rsidRPr="00003A2B">
        <w:rPr>
          <w:rFonts w:ascii="Times New Roman" w:eastAsia="Times New Roman" w:hAnsi="Times New Roman" w:cs="Times New Roman"/>
          <w:sz w:val="24"/>
          <w:szCs w:val="24"/>
          <w:bdr w:val="none" w:sz="0" w:space="0" w:color="auto" w:frame="1"/>
        </w:rPr>
        <w:t>Image</w:t>
      </w:r>
    </w:p>
    <w:p w14:paraId="5B269563" w14:textId="77777777" w:rsidR="00003A2B" w:rsidRPr="00003A2B" w:rsidRDefault="00003A2B" w:rsidP="00003A2B">
      <w:pPr>
        <w:shd w:val="clear" w:color="auto" w:fill="F7F7F5"/>
        <w:spacing w:after="0" w:line="240" w:lineRule="auto"/>
        <w:textAlignment w:val="baseline"/>
        <w:rPr>
          <w:rFonts w:ascii="Times New Roman" w:eastAsia="Times New Roman" w:hAnsi="Times New Roman" w:cs="Times New Roman"/>
          <w:sz w:val="24"/>
          <w:szCs w:val="24"/>
        </w:rPr>
      </w:pPr>
      <w:r w:rsidRPr="00003A2B">
        <w:rPr>
          <w:rFonts w:ascii="Times New Roman" w:eastAsia="Times New Roman" w:hAnsi="Times New Roman" w:cs="Times New Roman"/>
          <w:noProof/>
          <w:sz w:val="24"/>
          <w:szCs w:val="24"/>
        </w:rPr>
        <w:drawing>
          <wp:inline distT="0" distB="0" distL="0" distR="0" wp14:anchorId="0D7BE642" wp14:editId="3C95CC7B">
            <wp:extent cx="3594100" cy="3594100"/>
            <wp:effectExtent l="0" t="0" r="6350" b="6350"/>
            <wp:docPr id="4" name="Picture 4" descr="A family at the Riverton Houses in Harlem, in 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family at the Riverton Houses in Harlem, in 19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4100" cy="3594100"/>
                    </a:xfrm>
                    <a:prstGeom prst="rect">
                      <a:avLst/>
                    </a:prstGeom>
                    <a:noFill/>
                    <a:ln>
                      <a:noFill/>
                    </a:ln>
                  </pic:spPr>
                </pic:pic>
              </a:graphicData>
            </a:graphic>
          </wp:inline>
        </w:drawing>
      </w:r>
    </w:p>
    <w:p w14:paraId="723DEAE0" w14:textId="77777777" w:rsidR="00003A2B" w:rsidRPr="00003A2B" w:rsidRDefault="00003A2B" w:rsidP="00003A2B">
      <w:pPr>
        <w:spacing w:line="240" w:lineRule="auto"/>
        <w:textAlignment w:val="baseline"/>
        <w:rPr>
          <w:rFonts w:ascii="Times New Roman" w:eastAsia="Times New Roman" w:hAnsi="Times New Roman" w:cs="Times New Roman"/>
          <w:sz w:val="24"/>
          <w:szCs w:val="24"/>
        </w:rPr>
      </w:pPr>
      <w:r w:rsidRPr="00003A2B">
        <w:rPr>
          <w:rFonts w:ascii="Georgia" w:eastAsia="Times New Roman" w:hAnsi="Georgia" w:cs="Times New Roman"/>
          <w:color w:val="666666"/>
          <w:sz w:val="24"/>
          <w:szCs w:val="24"/>
          <w:bdr w:val="none" w:sz="0" w:space="0" w:color="auto" w:frame="1"/>
        </w:rPr>
        <w:t>A family at the Riverton Houses in Harlem, in 1954.</w:t>
      </w:r>
      <w:r w:rsidRPr="00003A2B">
        <w:rPr>
          <w:rFonts w:ascii="Georgia" w:eastAsia="Times New Roman" w:hAnsi="Georgia" w:cs="Times New Roman"/>
          <w:color w:val="888888"/>
          <w:spacing w:val="2"/>
          <w:sz w:val="24"/>
          <w:szCs w:val="24"/>
          <w:bdr w:val="none" w:sz="0" w:space="0" w:color="auto" w:frame="1"/>
        </w:rPr>
        <w:t>Credit...Schomburg Center for Research in Black Culture, New York Public Library</w:t>
      </w:r>
    </w:p>
    <w:p w14:paraId="4C689381" w14:textId="77777777" w:rsidR="00003A2B" w:rsidRPr="00003A2B" w:rsidRDefault="00003A2B" w:rsidP="00003A2B">
      <w:pPr>
        <w:spacing w:after="0" w:line="240" w:lineRule="auto"/>
        <w:textAlignment w:val="baseline"/>
        <w:rPr>
          <w:rFonts w:ascii="Georgia" w:eastAsia="Times New Roman" w:hAnsi="Georgia" w:cs="Times New Roman"/>
          <w:sz w:val="24"/>
          <w:szCs w:val="24"/>
        </w:rPr>
      </w:pPr>
      <w:r w:rsidRPr="00003A2B">
        <w:rPr>
          <w:rFonts w:ascii="Georgia" w:eastAsia="Times New Roman" w:hAnsi="Georgia" w:cs="Times New Roman"/>
          <w:sz w:val="24"/>
          <w:szCs w:val="24"/>
        </w:rPr>
        <w:lastRenderedPageBreak/>
        <w:t xml:space="preserve">A few years later, when William Levitt proposed 17,000 homes in Nassau County for returning war veterans, the federal government insured his bank loans on the explicit condition that </w:t>
      </w:r>
      <w:proofErr w:type="gramStart"/>
      <w:r w:rsidRPr="00003A2B">
        <w:rPr>
          <w:rFonts w:ascii="Georgia" w:eastAsia="Times New Roman" w:hAnsi="Georgia" w:cs="Times New Roman"/>
          <w:sz w:val="24"/>
          <w:szCs w:val="24"/>
        </w:rPr>
        <w:t>African-Americans</w:t>
      </w:r>
      <w:proofErr w:type="gramEnd"/>
      <w:r w:rsidRPr="00003A2B">
        <w:rPr>
          <w:rFonts w:ascii="Georgia" w:eastAsia="Times New Roman" w:hAnsi="Georgia" w:cs="Times New Roman"/>
          <w:sz w:val="24"/>
          <w:szCs w:val="24"/>
        </w:rPr>
        <w:t xml:space="preserve"> be barred. The government even required that the deed to Levittown homes prohibit resale or rental to </w:t>
      </w:r>
      <w:proofErr w:type="gramStart"/>
      <w:r w:rsidRPr="00003A2B">
        <w:rPr>
          <w:rFonts w:ascii="Georgia" w:eastAsia="Times New Roman" w:hAnsi="Georgia" w:cs="Times New Roman"/>
          <w:sz w:val="24"/>
          <w:szCs w:val="24"/>
        </w:rPr>
        <w:t>African-Americans</w:t>
      </w:r>
      <w:proofErr w:type="gramEnd"/>
      <w:r w:rsidRPr="00003A2B">
        <w:rPr>
          <w:rFonts w:ascii="Georgia" w:eastAsia="Times New Roman" w:hAnsi="Georgia" w:cs="Times New Roman"/>
          <w:sz w:val="24"/>
          <w:szCs w:val="24"/>
        </w:rPr>
        <w:t>. Although no longer legally enforceable, the language persists in Levittown deeds to this day.</w:t>
      </w:r>
    </w:p>
    <w:p w14:paraId="73C04111" w14:textId="77777777" w:rsidR="00003A2B" w:rsidRPr="00003A2B" w:rsidRDefault="00003A2B" w:rsidP="00003A2B">
      <w:pPr>
        <w:spacing w:before="100" w:beforeAutospacing="1" w:after="100" w:afterAutospacing="1" w:line="240" w:lineRule="auto"/>
        <w:textAlignment w:val="baseline"/>
        <w:rPr>
          <w:rFonts w:ascii="Georgia" w:eastAsia="Times New Roman" w:hAnsi="Georgia" w:cs="Times New Roman"/>
          <w:sz w:val="24"/>
          <w:szCs w:val="24"/>
        </w:rPr>
      </w:pPr>
      <w:r w:rsidRPr="00003A2B">
        <w:rPr>
          <w:rFonts w:ascii="Georgia" w:eastAsia="Times New Roman" w:hAnsi="Georgia" w:cs="Times New Roman"/>
          <w:sz w:val="24"/>
          <w:szCs w:val="24"/>
        </w:rPr>
        <w:t>State-licensed real estate agents subscribed to a code of ethics that prohibited sales to black families in white neighborhoods. Nationwide, regulators closed their eyes to real estate boards that prohibited agents from using multiple-listing services if they dared violate this code.</w:t>
      </w:r>
    </w:p>
    <w:p w14:paraId="318D1F90" w14:textId="77777777" w:rsidR="00003A2B" w:rsidRPr="00003A2B" w:rsidRDefault="00003A2B" w:rsidP="00003A2B">
      <w:pPr>
        <w:spacing w:before="100" w:beforeAutospacing="1" w:after="100" w:afterAutospacing="1" w:line="240" w:lineRule="auto"/>
        <w:textAlignment w:val="baseline"/>
        <w:rPr>
          <w:rFonts w:ascii="Georgia" w:eastAsia="Times New Roman" w:hAnsi="Georgia" w:cs="Times New Roman"/>
          <w:sz w:val="24"/>
          <w:szCs w:val="24"/>
        </w:rPr>
      </w:pPr>
      <w:r w:rsidRPr="00003A2B">
        <w:rPr>
          <w:rFonts w:ascii="Georgia" w:eastAsia="Times New Roman" w:hAnsi="Georgia" w:cs="Times New Roman"/>
          <w:sz w:val="24"/>
          <w:szCs w:val="24"/>
        </w:rPr>
        <w:t xml:space="preserve">In many hundreds of instances nationwide, mob violence, frequently led or encouraged by police, drove black families out of homes they had purchased or rented in previously all-white neighborhoods. Campaigns, even violent ones, to exclude </w:t>
      </w:r>
      <w:proofErr w:type="gramStart"/>
      <w:r w:rsidRPr="00003A2B">
        <w:rPr>
          <w:rFonts w:ascii="Georgia" w:eastAsia="Times New Roman" w:hAnsi="Georgia" w:cs="Times New Roman"/>
          <w:sz w:val="24"/>
          <w:szCs w:val="24"/>
        </w:rPr>
        <w:t>African-Americans</w:t>
      </w:r>
      <w:proofErr w:type="gramEnd"/>
      <w:r w:rsidRPr="00003A2B">
        <w:rPr>
          <w:rFonts w:ascii="Georgia" w:eastAsia="Times New Roman" w:hAnsi="Georgia" w:cs="Times New Roman"/>
          <w:sz w:val="24"/>
          <w:szCs w:val="24"/>
        </w:rPr>
        <w:t xml:space="preserve"> from all but a few inner-city neighborhoods were often led by churches, universities and other nonprofit groups determined to maintain their neighborhoods’ ethnic homogeneity. The Internal Revenue Service failed to lift tax exemptions from these institutions, even as they openly promoted and enforced racial exclusion.</w:t>
      </w:r>
    </w:p>
    <w:p w14:paraId="0D28C7F0" w14:textId="246E66BF" w:rsidR="00003A2B" w:rsidRPr="00003A2B" w:rsidRDefault="00003A2B" w:rsidP="00003A2B">
      <w:pPr>
        <w:spacing w:before="100" w:beforeAutospacing="1" w:after="100" w:afterAutospacing="1" w:line="240" w:lineRule="auto"/>
        <w:textAlignment w:val="baseline"/>
        <w:rPr>
          <w:rFonts w:ascii="Georgia" w:eastAsia="Times New Roman" w:hAnsi="Georgia" w:cs="Times New Roman"/>
          <w:sz w:val="24"/>
          <w:szCs w:val="24"/>
        </w:rPr>
      </w:pPr>
      <w:r>
        <w:rPr>
          <w:rFonts w:ascii="Georgia" w:eastAsia="Times New Roman" w:hAnsi="Georgia" w:cs="Times New Roman"/>
          <w:sz w:val="24"/>
          <w:szCs w:val="24"/>
        </w:rPr>
        <w:t>E</w:t>
      </w:r>
      <w:r w:rsidRPr="00003A2B">
        <w:rPr>
          <w:rFonts w:ascii="Georgia" w:eastAsia="Times New Roman" w:hAnsi="Georgia" w:cs="Times New Roman"/>
          <w:sz w:val="24"/>
          <w:szCs w:val="24"/>
        </w:rPr>
        <w:t>ach of these policies and practices violated our Constitution — in the case of federal government action, the Fifth Amendment; in the case of state and local action, the 14th. Our residential racial boundaries are as much a civil rights violation as the segregation of water fountains, buses and lunch counters that we confronted six decades ago.</w:t>
      </w:r>
    </w:p>
    <w:p w14:paraId="708AE88C" w14:textId="77777777" w:rsidR="00003A2B" w:rsidRPr="00003A2B" w:rsidRDefault="00003A2B" w:rsidP="00003A2B">
      <w:pPr>
        <w:spacing w:after="0" w:line="240" w:lineRule="auto"/>
        <w:textAlignment w:val="baseline"/>
        <w:rPr>
          <w:rFonts w:ascii="Georgia" w:eastAsia="Times New Roman" w:hAnsi="Georgia" w:cs="Times New Roman"/>
          <w:sz w:val="24"/>
          <w:szCs w:val="24"/>
        </w:rPr>
      </w:pPr>
      <w:r w:rsidRPr="00003A2B">
        <w:rPr>
          <w:rFonts w:ascii="Georgia" w:eastAsia="Times New Roman" w:hAnsi="Georgia" w:cs="Times New Roman"/>
          <w:sz w:val="24"/>
          <w:szCs w:val="24"/>
        </w:rPr>
        <w:t xml:space="preserve">In 1962, President John F. Kennedy issued an executive order prohibiting federal agencies from continuing to promote housing segregation. In 1968, in the wake of the Rev. Martin Luther King Jr.’s assassination, Congress </w:t>
      </w:r>
      <w:proofErr w:type="gramStart"/>
      <w:r w:rsidRPr="00003A2B">
        <w:rPr>
          <w:rFonts w:ascii="Georgia" w:eastAsia="Times New Roman" w:hAnsi="Georgia" w:cs="Times New Roman"/>
          <w:sz w:val="24"/>
          <w:szCs w:val="24"/>
        </w:rPr>
        <w:t>passed</w:t>
      </w:r>
      <w:proofErr w:type="gramEnd"/>
      <w:r w:rsidRPr="00003A2B">
        <w:rPr>
          <w:rFonts w:ascii="Georgia" w:eastAsia="Times New Roman" w:hAnsi="Georgia" w:cs="Times New Roman"/>
          <w:sz w:val="24"/>
          <w:szCs w:val="24"/>
        </w:rPr>
        <w:t xml:space="preserve"> and President Lyndon B. Johnson signed the Fair Housing Act, which made racial discrimination in the sale and rental of housing unlawful for private actors as well as government.</w:t>
      </w:r>
    </w:p>
    <w:p w14:paraId="1C084310" w14:textId="77777777" w:rsidR="00003A2B" w:rsidRPr="00003A2B" w:rsidRDefault="00003A2B" w:rsidP="00003A2B">
      <w:pPr>
        <w:pBdr>
          <w:bottom w:val="single" w:sz="6" w:space="9" w:color="E2E2E2"/>
        </w:pBdr>
        <w:spacing w:after="225" w:line="210" w:lineRule="atLeast"/>
        <w:textAlignment w:val="baseline"/>
        <w:outlineLvl w:val="1"/>
        <w:rPr>
          <w:rFonts w:ascii="nyt-franklin" w:eastAsia="Times New Roman" w:hAnsi="nyt-franklin" w:cs="Times New Roman"/>
          <w:b/>
          <w:bCs/>
          <w:color w:val="000000"/>
          <w:spacing w:val="5"/>
          <w:sz w:val="21"/>
          <w:szCs w:val="21"/>
        </w:rPr>
      </w:pPr>
      <w:r w:rsidRPr="00003A2B">
        <w:rPr>
          <w:rFonts w:ascii="nyt-franklin" w:eastAsia="Times New Roman" w:hAnsi="nyt-franklin" w:cs="Times New Roman"/>
          <w:b/>
          <w:bCs/>
          <w:color w:val="000000"/>
          <w:spacing w:val="5"/>
          <w:sz w:val="21"/>
          <w:szCs w:val="21"/>
        </w:rPr>
        <w:t>Editors’ Picks</w:t>
      </w:r>
    </w:p>
    <w:p w14:paraId="51155DDF" w14:textId="566EF55F" w:rsidR="00003A2B" w:rsidRPr="00003A2B" w:rsidRDefault="00003A2B" w:rsidP="00003A2B">
      <w:pPr>
        <w:spacing w:after="0" w:line="240" w:lineRule="auto"/>
        <w:textAlignment w:val="baseline"/>
        <w:rPr>
          <w:rFonts w:ascii="Times New Roman" w:eastAsia="Times New Roman" w:hAnsi="Times New Roman" w:cs="Times New Roman"/>
          <w:sz w:val="24"/>
          <w:szCs w:val="24"/>
        </w:rPr>
      </w:pPr>
    </w:p>
    <w:p w14:paraId="3BBF1798" w14:textId="606F44EB" w:rsidR="00003A2B" w:rsidRPr="00003A2B" w:rsidRDefault="00003A2B" w:rsidP="00003A2B">
      <w:pPr>
        <w:shd w:val="clear" w:color="auto" w:fill="F7F7F5"/>
        <w:spacing w:after="0" w:line="240" w:lineRule="auto"/>
        <w:textAlignment w:val="baseline"/>
        <w:rPr>
          <w:rFonts w:ascii="Times New Roman" w:eastAsia="Times New Roman" w:hAnsi="Times New Roman" w:cs="Times New Roman"/>
          <w:sz w:val="24"/>
          <w:szCs w:val="24"/>
        </w:rPr>
      </w:pPr>
    </w:p>
    <w:p w14:paraId="2CF8E50E" w14:textId="77777777" w:rsidR="00003A2B" w:rsidRPr="00003A2B" w:rsidRDefault="00003A2B" w:rsidP="00003A2B">
      <w:pPr>
        <w:spacing w:after="0" w:line="240" w:lineRule="auto"/>
        <w:textAlignment w:val="baseline"/>
        <w:rPr>
          <w:rFonts w:ascii="Times New Roman" w:eastAsia="Times New Roman" w:hAnsi="Times New Roman" w:cs="Times New Roman"/>
          <w:sz w:val="24"/>
          <w:szCs w:val="24"/>
        </w:rPr>
      </w:pPr>
      <w:r w:rsidRPr="00003A2B">
        <w:rPr>
          <w:rFonts w:ascii="Times New Roman" w:eastAsia="Times New Roman" w:hAnsi="Times New Roman" w:cs="Times New Roman"/>
          <w:sz w:val="24"/>
          <w:szCs w:val="24"/>
          <w:bdr w:val="none" w:sz="0" w:space="0" w:color="auto" w:frame="1"/>
        </w:rPr>
        <w:t>Image</w:t>
      </w:r>
      <w:r w:rsidRPr="00003A2B">
        <w:rPr>
          <w:rFonts w:ascii="Times New Roman" w:eastAsia="Times New Roman" w:hAnsi="Times New Roman" w:cs="Times New Roman"/>
          <w:noProof/>
          <w:sz w:val="24"/>
          <w:szCs w:val="24"/>
        </w:rPr>
        <w:drawing>
          <wp:inline distT="0" distB="0" distL="0" distR="0" wp14:anchorId="23C4AC6B" wp14:editId="40E95E70">
            <wp:extent cx="3352800" cy="2246376"/>
            <wp:effectExtent l="0" t="0" r="0" b="1905"/>
            <wp:docPr id="9" name="Picture 9" descr="Marchers in 1963 carrying signs demanding equal rights, integrated schools, decent housing and an end to b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chers in 1963 carrying signs demanding equal rights, integrated schools, decent housing and an end to bi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3203" cy="2260046"/>
                    </a:xfrm>
                    <a:prstGeom prst="rect">
                      <a:avLst/>
                    </a:prstGeom>
                    <a:noFill/>
                    <a:ln>
                      <a:noFill/>
                    </a:ln>
                  </pic:spPr>
                </pic:pic>
              </a:graphicData>
            </a:graphic>
          </wp:inline>
        </w:drawing>
      </w:r>
    </w:p>
    <w:p w14:paraId="637824D2" w14:textId="77777777" w:rsidR="00003A2B" w:rsidRPr="00003A2B" w:rsidRDefault="00003A2B" w:rsidP="00003A2B">
      <w:pPr>
        <w:spacing w:after="0" w:line="240" w:lineRule="auto"/>
        <w:textAlignment w:val="baseline"/>
        <w:rPr>
          <w:rFonts w:ascii="Times New Roman" w:eastAsia="Times New Roman" w:hAnsi="Times New Roman" w:cs="Times New Roman"/>
          <w:sz w:val="24"/>
          <w:szCs w:val="24"/>
        </w:rPr>
      </w:pPr>
      <w:r w:rsidRPr="00003A2B">
        <w:rPr>
          <w:rFonts w:ascii="Georgia" w:eastAsia="Times New Roman" w:hAnsi="Georgia" w:cs="Times New Roman"/>
          <w:color w:val="666666"/>
          <w:sz w:val="24"/>
          <w:szCs w:val="24"/>
          <w:bdr w:val="none" w:sz="0" w:space="0" w:color="auto" w:frame="1"/>
        </w:rPr>
        <w:lastRenderedPageBreak/>
        <w:t xml:space="preserve">Marchers in 1963 carrying signs demanding equal rights, integrated schools, decent housing and an end to </w:t>
      </w:r>
      <w:proofErr w:type="spellStart"/>
      <w:proofErr w:type="gramStart"/>
      <w:r w:rsidRPr="00003A2B">
        <w:rPr>
          <w:rFonts w:ascii="Georgia" w:eastAsia="Times New Roman" w:hAnsi="Georgia" w:cs="Times New Roman"/>
          <w:color w:val="666666"/>
          <w:sz w:val="24"/>
          <w:szCs w:val="24"/>
          <w:bdr w:val="none" w:sz="0" w:space="0" w:color="auto" w:frame="1"/>
        </w:rPr>
        <w:t>bias.</w:t>
      </w:r>
      <w:r w:rsidRPr="00003A2B">
        <w:rPr>
          <w:rFonts w:ascii="Georgia" w:eastAsia="Times New Roman" w:hAnsi="Georgia" w:cs="Times New Roman"/>
          <w:color w:val="888888"/>
          <w:spacing w:val="2"/>
          <w:sz w:val="24"/>
          <w:szCs w:val="24"/>
          <w:bdr w:val="none" w:sz="0" w:space="0" w:color="auto" w:frame="1"/>
        </w:rPr>
        <w:t>Credit</w:t>
      </w:r>
      <w:proofErr w:type="spellEnd"/>
      <w:proofErr w:type="gramEnd"/>
      <w:r w:rsidRPr="00003A2B">
        <w:rPr>
          <w:rFonts w:ascii="Georgia" w:eastAsia="Times New Roman" w:hAnsi="Georgia" w:cs="Times New Roman"/>
          <w:color w:val="888888"/>
          <w:spacing w:val="2"/>
          <w:sz w:val="24"/>
          <w:szCs w:val="24"/>
          <w:bdr w:val="none" w:sz="0" w:space="0" w:color="auto" w:frame="1"/>
        </w:rPr>
        <w:t>...</w:t>
      </w:r>
      <w:proofErr w:type="spellStart"/>
      <w:r w:rsidRPr="00003A2B">
        <w:rPr>
          <w:rFonts w:ascii="Georgia" w:eastAsia="Times New Roman" w:hAnsi="Georgia" w:cs="Times New Roman"/>
          <w:color w:val="888888"/>
          <w:spacing w:val="2"/>
          <w:sz w:val="24"/>
          <w:szCs w:val="24"/>
          <w:bdr w:val="none" w:sz="0" w:space="0" w:color="auto" w:frame="1"/>
        </w:rPr>
        <w:t>Buyenlarge</w:t>
      </w:r>
      <w:proofErr w:type="spellEnd"/>
      <w:r w:rsidRPr="00003A2B">
        <w:rPr>
          <w:rFonts w:ascii="Georgia" w:eastAsia="Times New Roman" w:hAnsi="Georgia" w:cs="Times New Roman"/>
          <w:color w:val="888888"/>
          <w:spacing w:val="2"/>
          <w:sz w:val="24"/>
          <w:szCs w:val="24"/>
          <w:bdr w:val="none" w:sz="0" w:space="0" w:color="auto" w:frame="1"/>
        </w:rPr>
        <w:t>/Getty Images</w:t>
      </w:r>
    </w:p>
    <w:p w14:paraId="0381D9AB" w14:textId="408F4A13" w:rsidR="00003A2B" w:rsidRPr="00003A2B" w:rsidRDefault="00003A2B" w:rsidP="00003A2B">
      <w:pPr>
        <w:shd w:val="clear" w:color="auto" w:fill="F7F7F5"/>
        <w:spacing w:after="0" w:line="240" w:lineRule="auto"/>
        <w:textAlignment w:val="baseline"/>
        <w:rPr>
          <w:rFonts w:ascii="Times New Roman" w:eastAsia="Times New Roman" w:hAnsi="Times New Roman" w:cs="Times New Roman"/>
          <w:sz w:val="24"/>
          <w:szCs w:val="24"/>
        </w:rPr>
      </w:pPr>
    </w:p>
    <w:p w14:paraId="2AD8664B" w14:textId="77777777" w:rsidR="00003A2B" w:rsidRPr="00003A2B" w:rsidRDefault="00003A2B" w:rsidP="00003A2B">
      <w:pPr>
        <w:shd w:val="clear" w:color="auto" w:fill="F7F7F5"/>
        <w:spacing w:after="0" w:line="240" w:lineRule="auto"/>
        <w:textAlignment w:val="baseline"/>
        <w:rPr>
          <w:rFonts w:ascii="Times New Roman" w:eastAsia="Times New Roman" w:hAnsi="Times New Roman" w:cs="Times New Roman"/>
          <w:sz w:val="24"/>
          <w:szCs w:val="24"/>
        </w:rPr>
      </w:pPr>
      <w:r w:rsidRPr="00003A2B">
        <w:rPr>
          <w:rFonts w:ascii="Times New Roman" w:eastAsia="Times New Roman" w:hAnsi="Times New Roman" w:cs="Times New Roman"/>
          <w:noProof/>
          <w:sz w:val="24"/>
          <w:szCs w:val="24"/>
        </w:rPr>
        <w:drawing>
          <wp:inline distT="0" distB="0" distL="0" distR="0" wp14:anchorId="3AF72721" wp14:editId="108E6929">
            <wp:extent cx="3276600" cy="2380996"/>
            <wp:effectExtent l="0" t="0" r="0" b="635"/>
            <wp:docPr id="11" name="Picture 11" descr="President Lyndon Johnson signs into law the Civil Rights Act of 1968, which contains the Fair Housing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ident Lyndon Johnson signs into law the Civil Rights Act of 1968, which contains the Fair Housing A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6208" cy="2402511"/>
                    </a:xfrm>
                    <a:prstGeom prst="rect">
                      <a:avLst/>
                    </a:prstGeom>
                    <a:noFill/>
                    <a:ln>
                      <a:noFill/>
                    </a:ln>
                  </pic:spPr>
                </pic:pic>
              </a:graphicData>
            </a:graphic>
          </wp:inline>
        </w:drawing>
      </w:r>
    </w:p>
    <w:p w14:paraId="4AD91C3E" w14:textId="77777777" w:rsidR="00003A2B" w:rsidRPr="00003A2B" w:rsidRDefault="00003A2B" w:rsidP="00003A2B">
      <w:pPr>
        <w:spacing w:after="0" w:line="240" w:lineRule="auto"/>
        <w:textAlignment w:val="baseline"/>
        <w:rPr>
          <w:rFonts w:ascii="Times New Roman" w:eastAsia="Times New Roman" w:hAnsi="Times New Roman" w:cs="Times New Roman"/>
          <w:sz w:val="24"/>
          <w:szCs w:val="24"/>
        </w:rPr>
      </w:pPr>
      <w:r w:rsidRPr="00003A2B">
        <w:rPr>
          <w:rFonts w:ascii="Georgia" w:eastAsia="Times New Roman" w:hAnsi="Georgia" w:cs="Times New Roman"/>
          <w:color w:val="666666"/>
          <w:sz w:val="24"/>
          <w:szCs w:val="24"/>
          <w:bdr w:val="none" w:sz="0" w:space="0" w:color="auto" w:frame="1"/>
        </w:rPr>
        <w:t xml:space="preserve">President Lyndon Johnson signs into law the Civil Rights Act of 1968, which contains the Fair Housing </w:t>
      </w:r>
      <w:proofErr w:type="spellStart"/>
      <w:r w:rsidRPr="00003A2B">
        <w:rPr>
          <w:rFonts w:ascii="Georgia" w:eastAsia="Times New Roman" w:hAnsi="Georgia" w:cs="Times New Roman"/>
          <w:color w:val="666666"/>
          <w:sz w:val="24"/>
          <w:szCs w:val="24"/>
          <w:bdr w:val="none" w:sz="0" w:space="0" w:color="auto" w:frame="1"/>
        </w:rPr>
        <w:t>Act.</w:t>
      </w:r>
      <w:r w:rsidRPr="00003A2B">
        <w:rPr>
          <w:rFonts w:ascii="Georgia" w:eastAsia="Times New Roman" w:hAnsi="Georgia" w:cs="Times New Roman"/>
          <w:color w:val="888888"/>
          <w:spacing w:val="2"/>
          <w:sz w:val="24"/>
          <w:szCs w:val="24"/>
          <w:bdr w:val="none" w:sz="0" w:space="0" w:color="auto" w:frame="1"/>
        </w:rPr>
        <w:t>Credit</w:t>
      </w:r>
      <w:proofErr w:type="spellEnd"/>
      <w:r w:rsidRPr="00003A2B">
        <w:rPr>
          <w:rFonts w:ascii="Georgia" w:eastAsia="Times New Roman" w:hAnsi="Georgia" w:cs="Times New Roman"/>
          <w:color w:val="888888"/>
          <w:spacing w:val="2"/>
          <w:sz w:val="24"/>
          <w:szCs w:val="24"/>
          <w:bdr w:val="none" w:sz="0" w:space="0" w:color="auto" w:frame="1"/>
        </w:rPr>
        <w:t>...Rolls Press/</w:t>
      </w:r>
      <w:proofErr w:type="spellStart"/>
      <w:r w:rsidRPr="00003A2B">
        <w:rPr>
          <w:rFonts w:ascii="Georgia" w:eastAsia="Times New Roman" w:hAnsi="Georgia" w:cs="Times New Roman"/>
          <w:color w:val="888888"/>
          <w:spacing w:val="2"/>
          <w:sz w:val="24"/>
          <w:szCs w:val="24"/>
          <w:bdr w:val="none" w:sz="0" w:space="0" w:color="auto" w:frame="1"/>
        </w:rPr>
        <w:t>Popperfoto</w:t>
      </w:r>
      <w:proofErr w:type="spellEnd"/>
      <w:r w:rsidRPr="00003A2B">
        <w:rPr>
          <w:rFonts w:ascii="Georgia" w:eastAsia="Times New Roman" w:hAnsi="Georgia" w:cs="Times New Roman"/>
          <w:color w:val="888888"/>
          <w:spacing w:val="2"/>
          <w:sz w:val="24"/>
          <w:szCs w:val="24"/>
          <w:bdr w:val="none" w:sz="0" w:space="0" w:color="auto" w:frame="1"/>
        </w:rPr>
        <w:t>, via Getty Images</w:t>
      </w:r>
    </w:p>
    <w:p w14:paraId="061D5DEE" w14:textId="77777777" w:rsidR="00003A2B" w:rsidRPr="00003A2B" w:rsidRDefault="00003A2B" w:rsidP="00003A2B">
      <w:pPr>
        <w:spacing w:before="100" w:beforeAutospacing="1" w:after="100" w:afterAutospacing="1" w:line="240" w:lineRule="auto"/>
        <w:textAlignment w:val="baseline"/>
        <w:rPr>
          <w:rFonts w:ascii="Georgia" w:eastAsia="Times New Roman" w:hAnsi="Georgia" w:cs="Times New Roman"/>
          <w:sz w:val="24"/>
          <w:szCs w:val="24"/>
        </w:rPr>
      </w:pPr>
      <w:r w:rsidRPr="00003A2B">
        <w:rPr>
          <w:rFonts w:ascii="Georgia" w:eastAsia="Times New Roman" w:hAnsi="Georgia" w:cs="Times New Roman"/>
          <w:sz w:val="24"/>
          <w:szCs w:val="24"/>
        </w:rPr>
        <w:t>But the Fair Housing Act was inadequate to undo the damage our government had previously wrought. Patterns were set and have been difficult to reverse. The enormous black-white wealth gap, for example, responsible for so much of today’s racial inequality, is in large part a product of black exclusion from homes whose appreciation generated substantial equity for white working-class families with F.H.A. and V.A. mortgages that propelled them into the middle class.</w:t>
      </w:r>
    </w:p>
    <w:p w14:paraId="2FA91A0D" w14:textId="77777777" w:rsidR="00003A2B" w:rsidRPr="00003A2B" w:rsidRDefault="00003A2B" w:rsidP="00003A2B">
      <w:pPr>
        <w:spacing w:beforeAutospacing="1" w:after="0" w:afterAutospacing="1" w:line="240" w:lineRule="auto"/>
        <w:textAlignment w:val="baseline"/>
        <w:rPr>
          <w:rFonts w:ascii="Georgia" w:eastAsia="Times New Roman" w:hAnsi="Georgia" w:cs="Times New Roman"/>
          <w:sz w:val="24"/>
          <w:szCs w:val="24"/>
        </w:rPr>
      </w:pPr>
      <w:r w:rsidRPr="00003A2B">
        <w:rPr>
          <w:rFonts w:ascii="Georgia" w:eastAsia="Times New Roman" w:hAnsi="Georgia" w:cs="Times New Roman"/>
          <w:sz w:val="24"/>
          <w:szCs w:val="24"/>
        </w:rPr>
        <w:t>Even if federal, state and local officials, along with banks, insurance companies and real estate brokers, no longer intend to discriminate by race, their policies can sometimes have that effect, reinforcing and perpetuating segregation. Since the very first days of the Fair Housing Act, all 11 of the federal appeals courts that have considered the question — and, more recently, the Supreme Court, in </w:t>
      </w:r>
      <w:hyperlink r:id="rId10" w:tgtFrame="_blank" w:history="1">
        <w:r w:rsidRPr="00003A2B">
          <w:rPr>
            <w:rFonts w:ascii="Georgia" w:eastAsia="Times New Roman" w:hAnsi="Georgia" w:cs="Times New Roman"/>
            <w:color w:val="326891"/>
            <w:sz w:val="24"/>
            <w:szCs w:val="24"/>
            <w:u w:val="single"/>
            <w:bdr w:val="none" w:sz="0" w:space="0" w:color="auto" w:frame="1"/>
          </w:rPr>
          <w:t>Texas v. Inclusive Communities Project</w:t>
        </w:r>
      </w:hyperlink>
      <w:r w:rsidRPr="00003A2B">
        <w:rPr>
          <w:rFonts w:ascii="Georgia" w:eastAsia="Times New Roman" w:hAnsi="Georgia" w:cs="Times New Roman"/>
          <w:sz w:val="24"/>
          <w:szCs w:val="24"/>
        </w:rPr>
        <w:t>, have said the act prohibits not only intentional segregation, but also policies and practices whose effect is to discriminate for no defensible reason, even if there is no evidence of a racial motive. Lawyers describe such actions as having a “disparate impact” on minorities.</w:t>
      </w:r>
    </w:p>
    <w:p w14:paraId="05592D1B" w14:textId="77777777" w:rsidR="00003A2B" w:rsidRPr="00003A2B" w:rsidRDefault="00003A2B" w:rsidP="00003A2B">
      <w:pPr>
        <w:spacing w:before="100" w:beforeAutospacing="1" w:after="100" w:afterAutospacing="1" w:line="240" w:lineRule="auto"/>
        <w:textAlignment w:val="baseline"/>
        <w:rPr>
          <w:rFonts w:ascii="Georgia" w:eastAsia="Times New Roman" w:hAnsi="Georgia" w:cs="Times New Roman"/>
          <w:sz w:val="24"/>
          <w:szCs w:val="24"/>
        </w:rPr>
      </w:pPr>
      <w:r w:rsidRPr="00003A2B">
        <w:rPr>
          <w:rFonts w:ascii="Georgia" w:eastAsia="Times New Roman" w:hAnsi="Georgia" w:cs="Times New Roman"/>
          <w:sz w:val="24"/>
          <w:szCs w:val="24"/>
        </w:rPr>
        <w:t>Now, however, the Trump administration is about to put into effect procedures to make it virtually impossible to prove disparate impact, no matter how egregious a discriminatory policy or practice may be.</w:t>
      </w:r>
    </w:p>
    <w:p w14:paraId="49242A1E" w14:textId="77777777" w:rsidR="00003A2B" w:rsidRPr="00003A2B" w:rsidRDefault="00003A2B" w:rsidP="00003A2B">
      <w:pPr>
        <w:spacing w:beforeAutospacing="1" w:after="0" w:afterAutospacing="1" w:line="240" w:lineRule="auto"/>
        <w:textAlignment w:val="baseline"/>
        <w:rPr>
          <w:rFonts w:ascii="Georgia" w:eastAsia="Times New Roman" w:hAnsi="Georgia" w:cs="Times New Roman"/>
          <w:sz w:val="24"/>
          <w:szCs w:val="24"/>
        </w:rPr>
      </w:pPr>
      <w:r w:rsidRPr="00003A2B">
        <w:rPr>
          <w:rFonts w:ascii="Georgia" w:eastAsia="Times New Roman" w:hAnsi="Georgia" w:cs="Times New Roman"/>
          <w:sz w:val="24"/>
          <w:szCs w:val="24"/>
        </w:rPr>
        <w:t>This fall, reporters at </w:t>
      </w:r>
      <w:hyperlink r:id="rId11" w:tgtFrame="_blank" w:history="1">
        <w:r w:rsidRPr="00003A2B">
          <w:rPr>
            <w:rFonts w:ascii="Georgia" w:eastAsia="Times New Roman" w:hAnsi="Georgia" w:cs="Times New Roman"/>
            <w:color w:val="326891"/>
            <w:sz w:val="24"/>
            <w:szCs w:val="24"/>
            <w:u w:val="single"/>
            <w:bdr w:val="none" w:sz="0" w:space="0" w:color="auto" w:frame="1"/>
          </w:rPr>
          <w:t>Syracuse.com</w:t>
        </w:r>
      </w:hyperlink>
      <w:r w:rsidRPr="00003A2B">
        <w:rPr>
          <w:rFonts w:ascii="Georgia" w:eastAsia="Times New Roman" w:hAnsi="Georgia" w:cs="Times New Roman"/>
          <w:sz w:val="24"/>
          <w:szCs w:val="24"/>
        </w:rPr>
        <w:t xml:space="preserve"> demonstrated that homeowners in low-income, predominantly minority neighborhoods in Syracuse have been paying higher property taxes than they lawfully should. The cause of this “disparate impact” is Syracuse’s unlawful failure, since 1996, to conduct an up-to-date citywide property reassessment. Over the next decades, market values of homes in white neighborhoods have risen much more than market values of homes in black ones. As a result, homeowners in white </w:t>
      </w:r>
      <w:r w:rsidRPr="00003A2B">
        <w:rPr>
          <w:rFonts w:ascii="Georgia" w:eastAsia="Times New Roman" w:hAnsi="Georgia" w:cs="Times New Roman"/>
          <w:sz w:val="24"/>
          <w:szCs w:val="24"/>
        </w:rPr>
        <w:lastRenderedPageBreak/>
        <w:t>neighborhoods have tax assessments that are too low compared with the value of their homes, so these homeowners pay a smaller share of the total city tax bill than they should. Homeowners in low-income neighborhoods, it follows, are paying a higher share than they should.</w:t>
      </w:r>
    </w:p>
    <w:p w14:paraId="0B709B6A" w14:textId="77777777" w:rsidR="00003A2B" w:rsidRPr="00003A2B" w:rsidRDefault="00003A2B" w:rsidP="00003A2B">
      <w:pPr>
        <w:spacing w:after="0" w:line="240" w:lineRule="auto"/>
        <w:textAlignment w:val="baseline"/>
        <w:rPr>
          <w:rFonts w:ascii="Georgia" w:eastAsia="Times New Roman" w:hAnsi="Georgia" w:cs="Times New Roman"/>
          <w:sz w:val="24"/>
          <w:szCs w:val="24"/>
        </w:rPr>
      </w:pPr>
      <w:r w:rsidRPr="00003A2B">
        <w:rPr>
          <w:rFonts w:ascii="Georgia" w:eastAsia="Times New Roman" w:hAnsi="Georgia" w:cs="Times New Roman"/>
          <w:sz w:val="24"/>
          <w:szCs w:val="24"/>
        </w:rPr>
        <w:t>There are many reasons for the smaller growth of home market values in heavily minority low-income neighborhoods than in higher-income neighborhoods over the last quarter-century, many of them rooted in the legacies of slavery and Jim Crow. But one cause is more recent: During the lead-up to the financial meltdown of 2008, black and Hispanic homeowners were targeted by mortgage sales firms to refinance properties with new loans that had enticingly low initial interest rates. But the rates exploded into much higher charges a few years later, a result described in the small print of loan documents but one that salespeople rarely highlighted. These “subprime” loans were often marketed to minority homeowners who were fully qualified for mortgage terms like those offered to white suburban homeowners. When the subprime rates escalated, many borrowers were unable to make their monthly payments, and banks foreclosed on their homes. Banks and other mortgage holders boarded up the foreclosed properties, and often failed to mow the lawns or otherwise maintain them in good condition. The eyesores drove market values down for surrounding properties as well.</w:t>
      </w:r>
    </w:p>
    <w:p w14:paraId="7A06F52A" w14:textId="7876C06F" w:rsidR="00003A2B" w:rsidRPr="00003A2B" w:rsidRDefault="00003A2B" w:rsidP="00003A2B">
      <w:pPr>
        <w:shd w:val="clear" w:color="auto" w:fill="F7F7F5"/>
        <w:spacing w:after="0" w:line="240" w:lineRule="auto"/>
        <w:textAlignment w:val="baseline"/>
        <w:rPr>
          <w:rFonts w:ascii="Times New Roman" w:eastAsia="Times New Roman" w:hAnsi="Times New Roman" w:cs="Times New Roman"/>
          <w:sz w:val="24"/>
          <w:szCs w:val="24"/>
        </w:rPr>
      </w:pPr>
    </w:p>
    <w:p w14:paraId="0BB9BB45" w14:textId="77777777" w:rsidR="00003A2B" w:rsidRPr="00003A2B" w:rsidRDefault="00003A2B" w:rsidP="00003A2B">
      <w:pPr>
        <w:shd w:val="clear" w:color="auto" w:fill="F7F7F5"/>
        <w:spacing w:after="0" w:line="240" w:lineRule="auto"/>
        <w:textAlignment w:val="baseline"/>
        <w:rPr>
          <w:rFonts w:ascii="Times New Roman" w:eastAsia="Times New Roman" w:hAnsi="Times New Roman" w:cs="Times New Roman"/>
          <w:sz w:val="24"/>
          <w:szCs w:val="24"/>
        </w:rPr>
      </w:pPr>
      <w:r w:rsidRPr="00003A2B">
        <w:rPr>
          <w:rFonts w:ascii="Times New Roman" w:eastAsia="Times New Roman" w:hAnsi="Times New Roman" w:cs="Times New Roman"/>
          <w:noProof/>
          <w:sz w:val="24"/>
          <w:szCs w:val="24"/>
        </w:rPr>
        <w:drawing>
          <wp:inline distT="0" distB="0" distL="0" distR="0" wp14:anchorId="2E7B1712" wp14:editId="301DB20C">
            <wp:extent cx="2933700" cy="2007955"/>
            <wp:effectExtent l="0" t="0" r="0" b="0"/>
            <wp:docPr id="13" name="Picture 13" descr="Homeowners and activists in Washington in 2013 protesting the role of banks in home forecl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meowners and activists in Washington in 2013 protesting the role of banks in home foreclos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626" cy="2020909"/>
                    </a:xfrm>
                    <a:prstGeom prst="rect">
                      <a:avLst/>
                    </a:prstGeom>
                    <a:noFill/>
                    <a:ln>
                      <a:noFill/>
                    </a:ln>
                  </pic:spPr>
                </pic:pic>
              </a:graphicData>
            </a:graphic>
          </wp:inline>
        </w:drawing>
      </w:r>
    </w:p>
    <w:p w14:paraId="6F520022" w14:textId="77777777" w:rsidR="00003A2B" w:rsidRPr="00003A2B" w:rsidRDefault="00003A2B" w:rsidP="00003A2B">
      <w:pPr>
        <w:spacing w:after="0" w:line="240" w:lineRule="auto"/>
        <w:textAlignment w:val="baseline"/>
        <w:rPr>
          <w:rFonts w:ascii="Times New Roman" w:eastAsia="Times New Roman" w:hAnsi="Times New Roman" w:cs="Times New Roman"/>
          <w:sz w:val="24"/>
          <w:szCs w:val="24"/>
        </w:rPr>
      </w:pPr>
      <w:r w:rsidRPr="00003A2B">
        <w:rPr>
          <w:rFonts w:ascii="Georgia" w:eastAsia="Times New Roman" w:hAnsi="Georgia" w:cs="Times New Roman"/>
          <w:color w:val="666666"/>
          <w:sz w:val="24"/>
          <w:szCs w:val="24"/>
          <w:bdr w:val="none" w:sz="0" w:space="0" w:color="auto" w:frame="1"/>
        </w:rPr>
        <w:t xml:space="preserve">Homeowners and activists in Washington in 2013 protesting the role of banks in home </w:t>
      </w:r>
      <w:proofErr w:type="spellStart"/>
      <w:proofErr w:type="gramStart"/>
      <w:r w:rsidRPr="00003A2B">
        <w:rPr>
          <w:rFonts w:ascii="Georgia" w:eastAsia="Times New Roman" w:hAnsi="Georgia" w:cs="Times New Roman"/>
          <w:color w:val="666666"/>
          <w:sz w:val="24"/>
          <w:szCs w:val="24"/>
          <w:bdr w:val="none" w:sz="0" w:space="0" w:color="auto" w:frame="1"/>
        </w:rPr>
        <w:t>foreclosure.</w:t>
      </w:r>
      <w:r w:rsidRPr="00003A2B">
        <w:rPr>
          <w:rFonts w:ascii="Georgia" w:eastAsia="Times New Roman" w:hAnsi="Georgia" w:cs="Times New Roman"/>
          <w:color w:val="888888"/>
          <w:spacing w:val="2"/>
          <w:sz w:val="24"/>
          <w:szCs w:val="24"/>
          <w:bdr w:val="none" w:sz="0" w:space="0" w:color="auto" w:frame="1"/>
        </w:rPr>
        <w:t>Credit</w:t>
      </w:r>
      <w:proofErr w:type="spellEnd"/>
      <w:proofErr w:type="gramEnd"/>
      <w:r w:rsidRPr="00003A2B">
        <w:rPr>
          <w:rFonts w:ascii="Georgia" w:eastAsia="Times New Roman" w:hAnsi="Georgia" w:cs="Times New Roman"/>
          <w:color w:val="888888"/>
          <w:spacing w:val="2"/>
          <w:sz w:val="24"/>
          <w:szCs w:val="24"/>
          <w:bdr w:val="none" w:sz="0" w:space="0" w:color="auto" w:frame="1"/>
        </w:rPr>
        <w:t>...Alex Wong/Getty Images</w:t>
      </w:r>
    </w:p>
    <w:p w14:paraId="1C3E97CA" w14:textId="77777777" w:rsidR="00003A2B" w:rsidRDefault="00003A2B" w:rsidP="00003A2B">
      <w:pPr>
        <w:spacing w:after="0" w:line="240" w:lineRule="auto"/>
        <w:textAlignment w:val="baseline"/>
        <w:rPr>
          <w:rFonts w:ascii="Georgia" w:eastAsia="Times New Roman" w:hAnsi="Georgia" w:cs="Times New Roman"/>
          <w:sz w:val="24"/>
          <w:szCs w:val="24"/>
        </w:rPr>
      </w:pPr>
    </w:p>
    <w:p w14:paraId="618E04E6" w14:textId="69AEC8C2" w:rsidR="00003A2B" w:rsidRPr="00003A2B" w:rsidRDefault="00003A2B" w:rsidP="00003A2B">
      <w:pPr>
        <w:spacing w:after="0" w:line="240" w:lineRule="auto"/>
        <w:textAlignment w:val="baseline"/>
        <w:rPr>
          <w:rFonts w:ascii="Times New Roman" w:eastAsia="Times New Roman" w:hAnsi="Times New Roman" w:cs="Times New Roman"/>
          <w:sz w:val="24"/>
          <w:szCs w:val="24"/>
        </w:rPr>
      </w:pPr>
      <w:r w:rsidRPr="00003A2B">
        <w:rPr>
          <w:rFonts w:ascii="Georgia" w:eastAsia="Times New Roman" w:hAnsi="Georgia" w:cs="Times New Roman"/>
          <w:sz w:val="24"/>
          <w:szCs w:val="24"/>
        </w:rPr>
        <w:t xml:space="preserve">Property tax calculations follow a similar procedure everywhere. Assessors value all homes in a city (or, in some places, county) at the same percentage of market value. It doesn’t have to be at 100 percent of market value, but to be fair it must be at the same percentage of real market value in every neighborhood. The total of all assessed values is then divided by the total budgets of schools, libraries, fire and police departments and other agencies to calculate a citywide tax rate. This citywide rate, multiplied by a home’s unique assessed value, determines the property tax the homeowner must pay. </w:t>
      </w:r>
      <w:proofErr w:type="gramStart"/>
      <w:r w:rsidRPr="00003A2B">
        <w:rPr>
          <w:rFonts w:ascii="Georgia" w:eastAsia="Times New Roman" w:hAnsi="Georgia" w:cs="Times New Roman"/>
          <w:sz w:val="24"/>
          <w:szCs w:val="24"/>
        </w:rPr>
        <w:t>So</w:t>
      </w:r>
      <w:proofErr w:type="gramEnd"/>
      <w:r w:rsidRPr="00003A2B">
        <w:rPr>
          <w:rFonts w:ascii="Georgia" w:eastAsia="Times New Roman" w:hAnsi="Georgia" w:cs="Times New Roman"/>
          <w:sz w:val="24"/>
          <w:szCs w:val="24"/>
        </w:rPr>
        <w:t xml:space="preserve"> if assessments in black neighborhoods are a higher percentage of true market values than assessments in white neighborhoods, black homeowners pay an unfairly larger share of public service costs than white homeowners do. This exacerbates racial inequality and reinforces the racial segregation that was unconstitutionally created a half-century and more ago.</w:t>
      </w:r>
      <w:r w:rsidRPr="00003A2B">
        <w:rPr>
          <w:rFonts w:ascii="Times New Roman" w:eastAsia="Times New Roman" w:hAnsi="Times New Roman" w:cs="Times New Roman"/>
          <w:sz w:val="24"/>
          <w:szCs w:val="24"/>
        </w:rPr>
        <w:t xml:space="preserve"> </w:t>
      </w:r>
    </w:p>
    <w:p w14:paraId="205ED26F" w14:textId="77777777" w:rsidR="00003A2B" w:rsidRPr="00003A2B" w:rsidRDefault="00003A2B" w:rsidP="00003A2B">
      <w:pPr>
        <w:spacing w:before="100" w:beforeAutospacing="1" w:after="100" w:afterAutospacing="1" w:line="240" w:lineRule="auto"/>
        <w:textAlignment w:val="baseline"/>
        <w:rPr>
          <w:rFonts w:ascii="Georgia" w:eastAsia="Times New Roman" w:hAnsi="Georgia" w:cs="Times New Roman"/>
          <w:sz w:val="24"/>
          <w:szCs w:val="24"/>
        </w:rPr>
      </w:pPr>
      <w:r w:rsidRPr="00003A2B">
        <w:rPr>
          <w:rFonts w:ascii="Georgia" w:eastAsia="Times New Roman" w:hAnsi="Georgia" w:cs="Times New Roman"/>
          <w:sz w:val="24"/>
          <w:szCs w:val="24"/>
        </w:rPr>
        <w:lastRenderedPageBreak/>
        <w:t xml:space="preserve">If ever there was a policy that had a disparate impact on </w:t>
      </w:r>
      <w:proofErr w:type="gramStart"/>
      <w:r w:rsidRPr="00003A2B">
        <w:rPr>
          <w:rFonts w:ascii="Georgia" w:eastAsia="Times New Roman" w:hAnsi="Georgia" w:cs="Times New Roman"/>
          <w:sz w:val="24"/>
          <w:szCs w:val="24"/>
        </w:rPr>
        <w:t>African-Americans</w:t>
      </w:r>
      <w:proofErr w:type="gramEnd"/>
      <w:r w:rsidRPr="00003A2B">
        <w:rPr>
          <w:rFonts w:ascii="Georgia" w:eastAsia="Times New Roman" w:hAnsi="Georgia" w:cs="Times New Roman"/>
          <w:sz w:val="24"/>
          <w:szCs w:val="24"/>
        </w:rPr>
        <w:t xml:space="preserve">, Syracuse’s obdurate refusal to keep its assessments up-to-date would be it. Under current Department of Housing and Urban Development (HUD) rules, families in Syracuse’s black neighborhoods can file a complaint with HUD alleging that the illegally out-of-date assessment system has a disparate impact upon homeowners like themselves, violating the Fair Housing Act. To start the legal process, they would simply have to show that the assessment delay had caused </w:t>
      </w:r>
      <w:proofErr w:type="gramStart"/>
      <w:r w:rsidRPr="00003A2B">
        <w:rPr>
          <w:rFonts w:ascii="Georgia" w:eastAsia="Times New Roman" w:hAnsi="Georgia" w:cs="Times New Roman"/>
          <w:sz w:val="24"/>
          <w:szCs w:val="24"/>
        </w:rPr>
        <w:t>African-Americans</w:t>
      </w:r>
      <w:proofErr w:type="gramEnd"/>
      <w:r w:rsidRPr="00003A2B">
        <w:rPr>
          <w:rFonts w:ascii="Georgia" w:eastAsia="Times New Roman" w:hAnsi="Georgia" w:cs="Times New Roman"/>
          <w:sz w:val="24"/>
          <w:szCs w:val="24"/>
        </w:rPr>
        <w:t xml:space="preserve"> unfairly high tax payments. The city would then have to try to defend the delay by showing it had a legitimate justification for failing to keep assessments </w:t>
      </w:r>
      <w:proofErr w:type="gramStart"/>
      <w:r w:rsidRPr="00003A2B">
        <w:rPr>
          <w:rFonts w:ascii="Georgia" w:eastAsia="Times New Roman" w:hAnsi="Georgia" w:cs="Times New Roman"/>
          <w:sz w:val="24"/>
          <w:szCs w:val="24"/>
        </w:rPr>
        <w:t>up-to-date</w:t>
      </w:r>
      <w:proofErr w:type="gramEnd"/>
      <w:r w:rsidRPr="00003A2B">
        <w:rPr>
          <w:rFonts w:ascii="Georgia" w:eastAsia="Times New Roman" w:hAnsi="Georgia" w:cs="Times New Roman"/>
          <w:sz w:val="24"/>
          <w:szCs w:val="24"/>
        </w:rPr>
        <w:t>. Even if the city did so, the homeowners could still prevail by showing that there was a reasonable alternative to the city’s practice that would not have such a discriminatory effect.</w:t>
      </w:r>
    </w:p>
    <w:p w14:paraId="70BBAEDC" w14:textId="77777777" w:rsidR="00003A2B" w:rsidRPr="00003A2B" w:rsidRDefault="00003A2B" w:rsidP="00003A2B">
      <w:pPr>
        <w:spacing w:beforeAutospacing="1" w:after="0" w:afterAutospacing="1" w:line="240" w:lineRule="auto"/>
        <w:textAlignment w:val="baseline"/>
        <w:rPr>
          <w:rFonts w:ascii="Georgia" w:eastAsia="Times New Roman" w:hAnsi="Georgia" w:cs="Times New Roman"/>
          <w:sz w:val="24"/>
          <w:szCs w:val="24"/>
        </w:rPr>
      </w:pPr>
      <w:r w:rsidRPr="00003A2B">
        <w:rPr>
          <w:rFonts w:ascii="Georgia" w:eastAsia="Times New Roman" w:hAnsi="Georgia" w:cs="Times New Roman"/>
          <w:sz w:val="24"/>
          <w:szCs w:val="24"/>
        </w:rPr>
        <w:t>The </w:t>
      </w:r>
      <w:hyperlink r:id="rId13" w:tgtFrame="_blank" w:history="1">
        <w:r w:rsidRPr="00003A2B">
          <w:rPr>
            <w:rFonts w:ascii="Georgia" w:eastAsia="Times New Roman" w:hAnsi="Georgia" w:cs="Times New Roman"/>
            <w:color w:val="326891"/>
            <w:sz w:val="24"/>
            <w:szCs w:val="24"/>
            <w:u w:val="single"/>
            <w:bdr w:val="none" w:sz="0" w:space="0" w:color="auto" w:frame="1"/>
          </w:rPr>
          <w:t>proposed Trump Administration rule</w:t>
        </w:r>
      </w:hyperlink>
      <w:r w:rsidRPr="00003A2B">
        <w:rPr>
          <w:rFonts w:ascii="Georgia" w:eastAsia="Times New Roman" w:hAnsi="Georgia" w:cs="Times New Roman"/>
          <w:sz w:val="24"/>
          <w:szCs w:val="24"/>
        </w:rPr>
        <w:t> throws up many technical roadblocks to filing and pursuing such a complaint, but one new procedural hurdle wouldn’t even let the black homeowners get in the door: Before the city would be required to provide a rationale for its failure to keep assessments current, the complainants would have to imagine every conceivable justification that the city might assert, and prove that each was not legitimate, without knowing what actual defense the city might claim or what standard of legitimacy HUD would impose. If the city then came up with a justification that the homeowners hadn’t refuted to HUD’s satisfaction (for example, that following state law requiring timely reassessments would be too costly), HUD could dismiss the disparate impact action. A process that requires complainants to refute defenses that haven’t yet been offered is one that is designed to block civil rights, not protect them.</w:t>
      </w:r>
    </w:p>
    <w:p w14:paraId="6B301326" w14:textId="77777777" w:rsidR="00003A2B" w:rsidRPr="00003A2B" w:rsidRDefault="00003A2B" w:rsidP="00003A2B">
      <w:pPr>
        <w:spacing w:before="100" w:beforeAutospacing="1" w:after="100" w:afterAutospacing="1" w:line="240" w:lineRule="auto"/>
        <w:textAlignment w:val="baseline"/>
        <w:rPr>
          <w:rFonts w:ascii="Georgia" w:eastAsia="Times New Roman" w:hAnsi="Georgia" w:cs="Times New Roman"/>
          <w:sz w:val="24"/>
          <w:szCs w:val="24"/>
        </w:rPr>
      </w:pPr>
      <w:r w:rsidRPr="00003A2B">
        <w:rPr>
          <w:rFonts w:ascii="Georgia" w:eastAsia="Times New Roman" w:hAnsi="Georgia" w:cs="Times New Roman"/>
          <w:sz w:val="24"/>
          <w:szCs w:val="24"/>
        </w:rPr>
        <w:t>In the many decades in which civil rights groups have brought disparate impact claims under the Fair Housing Act, no court has ever required such obstacles to having a disparate impact claim heard. Yet HUD proposes to impose them. Few minority plaintiffs will have the resources to hire the teams of lawyers who can jump through the hoops HUD is erecting, and then to take defendants to court after HUD has dismissed a complaint on spurious procedural grounds.</w:t>
      </w:r>
    </w:p>
    <w:p w14:paraId="2E5B81EE" w14:textId="77777777" w:rsidR="00003A2B" w:rsidRPr="00003A2B" w:rsidRDefault="00003A2B" w:rsidP="00003A2B">
      <w:pPr>
        <w:spacing w:beforeAutospacing="1" w:after="0" w:afterAutospacing="1" w:line="240" w:lineRule="auto"/>
        <w:textAlignment w:val="baseline"/>
        <w:rPr>
          <w:rFonts w:ascii="Georgia" w:eastAsia="Times New Roman" w:hAnsi="Georgia" w:cs="Times New Roman"/>
          <w:sz w:val="24"/>
          <w:szCs w:val="24"/>
        </w:rPr>
      </w:pPr>
      <w:r w:rsidRPr="00003A2B">
        <w:rPr>
          <w:rFonts w:ascii="Georgia" w:eastAsia="Times New Roman" w:hAnsi="Georgia" w:cs="Times New Roman"/>
          <w:sz w:val="24"/>
          <w:szCs w:val="24"/>
        </w:rPr>
        <w:t>HUD’s excuse for promulgating its new rule has been that the modification is required to comply with the 2015 Supreme Court ruling (in Texas v. Inclusive Communities) that upheld the use of disparate impact claims to enforce the Fair Housing Act. But the excuse is patently false. The court’s opinion, written by Justice Anthony Kennedy, who is now retired, listed some recent cases in which an analysis of disparate impact was necessary to properly enforce the Fair Housing Act. One, for example, originated in St. Bernard Parish, an almost-all-white county bordering New Orleans. The county </w:t>
      </w:r>
      <w:hyperlink r:id="rId14" w:tgtFrame="_blank" w:history="1">
        <w:r w:rsidRPr="00003A2B">
          <w:rPr>
            <w:rFonts w:ascii="Georgia" w:eastAsia="Times New Roman" w:hAnsi="Georgia" w:cs="Times New Roman"/>
            <w:color w:val="326891"/>
            <w:sz w:val="24"/>
            <w:szCs w:val="24"/>
            <w:u w:val="single"/>
            <w:bdr w:val="none" w:sz="0" w:space="0" w:color="auto" w:frame="1"/>
          </w:rPr>
          <w:t>came up with one device after another</w:t>
        </w:r>
      </w:hyperlink>
      <w:r w:rsidRPr="00003A2B">
        <w:rPr>
          <w:rFonts w:ascii="Georgia" w:eastAsia="Times New Roman" w:hAnsi="Georgia" w:cs="Times New Roman"/>
          <w:sz w:val="24"/>
          <w:szCs w:val="24"/>
        </w:rPr>
        <w:t> to exclude African-Americans whose homes had been destroyed in Hurricane Katrina and who might try to resettle in the county.</w:t>
      </w:r>
    </w:p>
    <w:p w14:paraId="07945B4F" w14:textId="77777777" w:rsidR="00003A2B" w:rsidRPr="00003A2B" w:rsidRDefault="00003A2B" w:rsidP="00003A2B">
      <w:pPr>
        <w:spacing w:before="100" w:beforeAutospacing="1" w:after="100" w:afterAutospacing="1" w:line="240" w:lineRule="auto"/>
        <w:textAlignment w:val="baseline"/>
        <w:rPr>
          <w:rFonts w:ascii="Georgia" w:eastAsia="Times New Roman" w:hAnsi="Georgia" w:cs="Times New Roman"/>
          <w:sz w:val="24"/>
          <w:szCs w:val="24"/>
        </w:rPr>
      </w:pPr>
      <w:r w:rsidRPr="00003A2B">
        <w:rPr>
          <w:rFonts w:ascii="Georgia" w:eastAsia="Times New Roman" w:hAnsi="Georgia" w:cs="Times New Roman"/>
          <w:sz w:val="24"/>
          <w:szCs w:val="24"/>
        </w:rPr>
        <w:t>The first was a racially motivated “blood relative” ordinance, prohibiting any single-family homeowner from renting his or her home to someone who was not a close relative. A federal court ordered the county to repeal the ordinance and to sign an agreement that going forward it would obey the Fair Housing Act’s prohibition on racial discrimination.</w:t>
      </w:r>
    </w:p>
    <w:p w14:paraId="2EB539E2" w14:textId="736EBD59" w:rsidR="00003A2B" w:rsidRPr="00003A2B" w:rsidRDefault="00003A2B" w:rsidP="00003A2B">
      <w:pPr>
        <w:spacing w:after="0" w:line="240" w:lineRule="auto"/>
        <w:textAlignment w:val="baseline"/>
        <w:rPr>
          <w:rFonts w:ascii="Times New Roman" w:eastAsia="Times New Roman" w:hAnsi="Times New Roman" w:cs="Times New Roman"/>
          <w:sz w:val="24"/>
          <w:szCs w:val="24"/>
        </w:rPr>
      </w:pPr>
      <w:r w:rsidRPr="00003A2B">
        <w:rPr>
          <w:rFonts w:ascii="Georgia" w:eastAsia="Times New Roman" w:hAnsi="Georgia" w:cs="Times New Roman"/>
          <w:sz w:val="24"/>
          <w:szCs w:val="24"/>
        </w:rPr>
        <w:lastRenderedPageBreak/>
        <w:t xml:space="preserve">When a developer then proposed to build a mixed-income apartment complex, St. Bernard officials announced a moratorium on issuing permits, so the Greater New Orleans Fair Housing Action Center went to court, claiming that the county not only breached the agreement but also violated the Fair Housing Act. The housing group showed that a disproportionate share of potential renters would be </w:t>
      </w:r>
      <w:proofErr w:type="gramStart"/>
      <w:r w:rsidRPr="00003A2B">
        <w:rPr>
          <w:rFonts w:ascii="Georgia" w:eastAsia="Times New Roman" w:hAnsi="Georgia" w:cs="Times New Roman"/>
          <w:sz w:val="24"/>
          <w:szCs w:val="24"/>
        </w:rPr>
        <w:t>African-Americans</w:t>
      </w:r>
      <w:proofErr w:type="gramEnd"/>
      <w:r w:rsidRPr="00003A2B">
        <w:rPr>
          <w:rFonts w:ascii="Georgia" w:eastAsia="Times New Roman" w:hAnsi="Georgia" w:cs="Times New Roman"/>
          <w:sz w:val="24"/>
          <w:szCs w:val="24"/>
        </w:rPr>
        <w:t xml:space="preserve"> who had been displaced by the hurricane, and contended that there was no reasonable basis for prohibiting the project to proceed.</w:t>
      </w:r>
      <w:r w:rsidRPr="00003A2B">
        <w:rPr>
          <w:rFonts w:ascii="Times New Roman" w:eastAsia="Times New Roman" w:hAnsi="Times New Roman" w:cs="Times New Roman"/>
          <w:sz w:val="24"/>
          <w:szCs w:val="24"/>
        </w:rPr>
        <w:t xml:space="preserve"> </w:t>
      </w:r>
    </w:p>
    <w:p w14:paraId="6AE40C8E" w14:textId="77777777" w:rsidR="00003A2B" w:rsidRPr="00003A2B" w:rsidRDefault="00003A2B" w:rsidP="00003A2B">
      <w:pPr>
        <w:shd w:val="clear" w:color="auto" w:fill="F7F7F5"/>
        <w:spacing w:after="0" w:line="240" w:lineRule="auto"/>
        <w:textAlignment w:val="baseline"/>
        <w:rPr>
          <w:rFonts w:ascii="Times New Roman" w:eastAsia="Times New Roman" w:hAnsi="Times New Roman" w:cs="Times New Roman"/>
          <w:sz w:val="24"/>
          <w:szCs w:val="24"/>
        </w:rPr>
      </w:pPr>
      <w:r w:rsidRPr="00003A2B">
        <w:rPr>
          <w:rFonts w:ascii="Times New Roman" w:eastAsia="Times New Roman" w:hAnsi="Times New Roman" w:cs="Times New Roman"/>
          <w:noProof/>
          <w:sz w:val="24"/>
          <w:szCs w:val="24"/>
        </w:rPr>
        <w:drawing>
          <wp:inline distT="0" distB="0" distL="0" distR="0" wp14:anchorId="77BC4EED" wp14:editId="7E0C995D">
            <wp:extent cx="3860800" cy="2505230"/>
            <wp:effectExtent l="0" t="0" r="6350" b="9525"/>
            <wp:docPr id="15" name="Picture 15" descr="Fair housing advocates in New Orleans in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air housing advocates in New Orleans in 20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2179" cy="2525591"/>
                    </a:xfrm>
                    <a:prstGeom prst="rect">
                      <a:avLst/>
                    </a:prstGeom>
                    <a:noFill/>
                    <a:ln>
                      <a:noFill/>
                    </a:ln>
                  </pic:spPr>
                </pic:pic>
              </a:graphicData>
            </a:graphic>
          </wp:inline>
        </w:drawing>
      </w:r>
    </w:p>
    <w:p w14:paraId="49C2A19D" w14:textId="77777777" w:rsidR="00003A2B" w:rsidRPr="00003A2B" w:rsidRDefault="00003A2B" w:rsidP="00003A2B">
      <w:pPr>
        <w:spacing w:after="0" w:line="240" w:lineRule="auto"/>
        <w:textAlignment w:val="baseline"/>
        <w:rPr>
          <w:rFonts w:ascii="Times New Roman" w:eastAsia="Times New Roman" w:hAnsi="Times New Roman" w:cs="Times New Roman"/>
          <w:sz w:val="24"/>
          <w:szCs w:val="24"/>
        </w:rPr>
      </w:pPr>
      <w:r w:rsidRPr="00003A2B">
        <w:rPr>
          <w:rFonts w:ascii="Georgia" w:eastAsia="Times New Roman" w:hAnsi="Georgia" w:cs="Times New Roman"/>
          <w:color w:val="666666"/>
          <w:sz w:val="24"/>
          <w:szCs w:val="24"/>
          <w:bdr w:val="none" w:sz="0" w:space="0" w:color="auto" w:frame="1"/>
        </w:rPr>
        <w:t>Fair housing advocates in New Orleans in 2006.</w:t>
      </w:r>
      <w:r w:rsidRPr="00003A2B">
        <w:rPr>
          <w:rFonts w:ascii="Georgia" w:eastAsia="Times New Roman" w:hAnsi="Georgia" w:cs="Times New Roman"/>
          <w:color w:val="888888"/>
          <w:spacing w:val="2"/>
          <w:sz w:val="24"/>
          <w:szCs w:val="24"/>
          <w:bdr w:val="none" w:sz="0" w:space="0" w:color="auto" w:frame="1"/>
        </w:rPr>
        <w:t>Credit...Alex Brandon/Associated Press</w:t>
      </w:r>
    </w:p>
    <w:p w14:paraId="4ABEF1F4" w14:textId="77777777" w:rsidR="00003A2B" w:rsidRPr="00003A2B" w:rsidRDefault="00003A2B" w:rsidP="00003A2B">
      <w:pPr>
        <w:spacing w:before="100" w:beforeAutospacing="1" w:after="100" w:afterAutospacing="1" w:line="240" w:lineRule="auto"/>
        <w:textAlignment w:val="baseline"/>
        <w:rPr>
          <w:rFonts w:ascii="Georgia" w:eastAsia="Times New Roman" w:hAnsi="Georgia" w:cs="Times New Roman"/>
          <w:sz w:val="24"/>
          <w:szCs w:val="24"/>
        </w:rPr>
      </w:pPr>
      <w:r w:rsidRPr="00003A2B">
        <w:rPr>
          <w:rFonts w:ascii="Georgia" w:eastAsia="Times New Roman" w:hAnsi="Georgia" w:cs="Times New Roman"/>
          <w:sz w:val="24"/>
          <w:szCs w:val="24"/>
        </w:rPr>
        <w:t xml:space="preserve">The county then had to justify its </w:t>
      </w:r>
      <w:proofErr w:type="gramStart"/>
      <w:r w:rsidRPr="00003A2B">
        <w:rPr>
          <w:rFonts w:ascii="Georgia" w:eastAsia="Times New Roman" w:hAnsi="Georgia" w:cs="Times New Roman"/>
          <w:sz w:val="24"/>
          <w:szCs w:val="24"/>
        </w:rPr>
        <w:t>action, and</w:t>
      </w:r>
      <w:proofErr w:type="gramEnd"/>
      <w:r w:rsidRPr="00003A2B">
        <w:rPr>
          <w:rFonts w:ascii="Georgia" w:eastAsia="Times New Roman" w:hAnsi="Georgia" w:cs="Times New Roman"/>
          <w:sz w:val="24"/>
          <w:szCs w:val="24"/>
        </w:rPr>
        <w:t xml:space="preserve"> came up with six reasons. It claimed that medical facilities in the county were insufficient to support the project’s renters, although a new 40-bed hospital had been announced months earlier. It claimed that the county was already “flush” with rental housing, although even if the proposed project went forward, only 20 percent of the county’s pre-Katrina rental units would be replaced. It claimed that the builder of the proposed project was likely to abandon it after construction, although the builder would have to repay all the federal tax credits upon which it relied if the property were not maintained in good condition for at least 15 years. It claimed that the moratorium on new apartment construction was needed because the City Council wanted to prevent a different, lower-quality project, from being built, although council members had specifically cited the developer’s project when announcing the moratorium. And it claimed that the moratorium was needed to give the county time to update its zoning code, although from announcement of the moratorium to a court hearing six months later, the county had undertaken no efforts to update its zoning code. The court found that none of these explanations justified the policy, and since the moratorium had a disparate impact on </w:t>
      </w:r>
      <w:proofErr w:type="gramStart"/>
      <w:r w:rsidRPr="00003A2B">
        <w:rPr>
          <w:rFonts w:ascii="Georgia" w:eastAsia="Times New Roman" w:hAnsi="Georgia" w:cs="Times New Roman"/>
          <w:sz w:val="24"/>
          <w:szCs w:val="24"/>
        </w:rPr>
        <w:t>African-Americans</w:t>
      </w:r>
      <w:proofErr w:type="gramEnd"/>
      <w:r w:rsidRPr="00003A2B">
        <w:rPr>
          <w:rFonts w:ascii="Georgia" w:eastAsia="Times New Roman" w:hAnsi="Georgia" w:cs="Times New Roman"/>
          <w:sz w:val="24"/>
          <w:szCs w:val="24"/>
        </w:rPr>
        <w:t>, St. Bernard Parish must withdraw its moratorium, permitting the construction.</w:t>
      </w:r>
    </w:p>
    <w:p w14:paraId="1A550964" w14:textId="77777777" w:rsidR="00003A2B" w:rsidRPr="00003A2B" w:rsidRDefault="00003A2B" w:rsidP="00003A2B">
      <w:pPr>
        <w:spacing w:before="100" w:beforeAutospacing="1" w:after="100" w:afterAutospacing="1" w:line="240" w:lineRule="auto"/>
        <w:textAlignment w:val="baseline"/>
        <w:rPr>
          <w:rFonts w:ascii="Georgia" w:eastAsia="Times New Roman" w:hAnsi="Georgia" w:cs="Times New Roman"/>
          <w:sz w:val="24"/>
          <w:szCs w:val="24"/>
        </w:rPr>
      </w:pPr>
      <w:r w:rsidRPr="00003A2B">
        <w:rPr>
          <w:rFonts w:ascii="Georgia" w:eastAsia="Times New Roman" w:hAnsi="Georgia" w:cs="Times New Roman"/>
          <w:sz w:val="24"/>
          <w:szCs w:val="24"/>
        </w:rPr>
        <w:t xml:space="preserve">Under the administration’s proposed new rule, builders and civil rights groups could never win such a case at the Department of Housing and Urban Development, even though Justice Kennedy cited the case as exactly the kind that civil rights complainants should be able to win. Under the new rule, the plaintiffs would, in filing their complaint, </w:t>
      </w:r>
      <w:proofErr w:type="gramStart"/>
      <w:r w:rsidRPr="00003A2B">
        <w:rPr>
          <w:rFonts w:ascii="Georgia" w:eastAsia="Times New Roman" w:hAnsi="Georgia" w:cs="Times New Roman"/>
          <w:sz w:val="24"/>
          <w:szCs w:val="24"/>
        </w:rPr>
        <w:t>have to</w:t>
      </w:r>
      <w:proofErr w:type="gramEnd"/>
      <w:r w:rsidRPr="00003A2B">
        <w:rPr>
          <w:rFonts w:ascii="Georgia" w:eastAsia="Times New Roman" w:hAnsi="Georgia" w:cs="Times New Roman"/>
          <w:sz w:val="24"/>
          <w:szCs w:val="24"/>
        </w:rPr>
        <w:t xml:space="preserve"> specify the six excuses the county might come up with to justify its moratorium </w:t>
      </w:r>
      <w:r w:rsidRPr="00003A2B">
        <w:rPr>
          <w:rFonts w:ascii="Georgia" w:eastAsia="Times New Roman" w:hAnsi="Georgia" w:cs="Times New Roman"/>
          <w:sz w:val="24"/>
          <w:szCs w:val="24"/>
        </w:rPr>
        <w:lastRenderedPageBreak/>
        <w:t>and show why that possible excuse was not reasonable or necessary. Until the complainants had demolished, in advance, these conceivable excuses, the parish would not even be required to respond to the complaint. Civil rights groups should not be required to write fantasy novels before asserting their rights under law.</w:t>
      </w:r>
    </w:p>
    <w:p w14:paraId="4B55FC72" w14:textId="77777777" w:rsidR="00003A2B" w:rsidRPr="00003A2B" w:rsidRDefault="00003A2B" w:rsidP="00003A2B">
      <w:pPr>
        <w:spacing w:after="0" w:line="240" w:lineRule="auto"/>
        <w:textAlignment w:val="baseline"/>
        <w:rPr>
          <w:rFonts w:ascii="Georgia" w:eastAsia="Times New Roman" w:hAnsi="Georgia" w:cs="Times New Roman"/>
          <w:sz w:val="24"/>
          <w:szCs w:val="24"/>
        </w:rPr>
      </w:pPr>
      <w:r w:rsidRPr="00003A2B">
        <w:rPr>
          <w:rFonts w:ascii="Georgia" w:eastAsia="Times New Roman" w:hAnsi="Georgia" w:cs="Times New Roman"/>
          <w:sz w:val="24"/>
          <w:szCs w:val="24"/>
        </w:rPr>
        <w:t>HUD’s previous rule that the Trump administration proposes to replace defined a policy or practice that has an unlawful disparate impact as one that “creates, increases, reinforces, or perpetuates segregated housing patterns because of race.” The proposed rule eliminates the reference to segregation. This matters because established racial segregation, not ongoing discrimination alone, underlies so many of our most serious social problems, including racial disparities in education, health, criminal justice and wealth that, by the time Congress passed the Fair Housing Act in 1968, had become entrenched nationwide, and persist to this day.</w:t>
      </w:r>
    </w:p>
    <w:p w14:paraId="3CC28751" w14:textId="4464734E" w:rsidR="00003A2B" w:rsidRPr="00003A2B" w:rsidRDefault="00003A2B" w:rsidP="00003A2B">
      <w:pPr>
        <w:shd w:val="clear" w:color="auto" w:fill="F7F7F5"/>
        <w:spacing w:after="0" w:line="240" w:lineRule="auto"/>
        <w:textAlignment w:val="baseline"/>
        <w:rPr>
          <w:rFonts w:ascii="Times New Roman" w:eastAsia="Times New Roman" w:hAnsi="Times New Roman" w:cs="Times New Roman"/>
          <w:sz w:val="24"/>
          <w:szCs w:val="24"/>
        </w:rPr>
      </w:pPr>
    </w:p>
    <w:p w14:paraId="344DE84F" w14:textId="77777777" w:rsidR="00003A2B" w:rsidRPr="00003A2B" w:rsidRDefault="00003A2B" w:rsidP="00003A2B">
      <w:pPr>
        <w:shd w:val="clear" w:color="auto" w:fill="F7F7F5"/>
        <w:spacing w:after="0" w:line="240" w:lineRule="auto"/>
        <w:textAlignment w:val="baseline"/>
        <w:rPr>
          <w:rFonts w:ascii="Times New Roman" w:eastAsia="Times New Roman" w:hAnsi="Times New Roman" w:cs="Times New Roman"/>
          <w:sz w:val="24"/>
          <w:szCs w:val="24"/>
        </w:rPr>
      </w:pPr>
      <w:r w:rsidRPr="00003A2B">
        <w:rPr>
          <w:rFonts w:ascii="Times New Roman" w:eastAsia="Times New Roman" w:hAnsi="Times New Roman" w:cs="Times New Roman"/>
          <w:noProof/>
          <w:sz w:val="24"/>
          <w:szCs w:val="24"/>
        </w:rPr>
        <w:drawing>
          <wp:inline distT="0" distB="0" distL="0" distR="0" wp14:anchorId="6ED971E8" wp14:editId="3E2D076B">
            <wp:extent cx="3600450" cy="2400300"/>
            <wp:effectExtent l="0" t="0" r="0" b="0"/>
            <wp:docPr id="17" name="Picture 17" descr="Ben Carson, the secretary of Housing and Urban Development, at a Senate hearing in Septe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n Carson, the secretary of Housing and Urban Development, at a Senate hearing in Septemb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3176" cy="2408784"/>
                    </a:xfrm>
                    <a:prstGeom prst="rect">
                      <a:avLst/>
                    </a:prstGeom>
                    <a:noFill/>
                    <a:ln>
                      <a:noFill/>
                    </a:ln>
                  </pic:spPr>
                </pic:pic>
              </a:graphicData>
            </a:graphic>
          </wp:inline>
        </w:drawing>
      </w:r>
    </w:p>
    <w:p w14:paraId="2BD5DC84" w14:textId="77777777" w:rsidR="00003A2B" w:rsidRPr="00003A2B" w:rsidRDefault="00003A2B" w:rsidP="00003A2B">
      <w:pPr>
        <w:spacing w:after="0" w:line="240" w:lineRule="auto"/>
        <w:textAlignment w:val="baseline"/>
        <w:rPr>
          <w:rFonts w:ascii="Times New Roman" w:eastAsia="Times New Roman" w:hAnsi="Times New Roman" w:cs="Times New Roman"/>
          <w:sz w:val="24"/>
          <w:szCs w:val="24"/>
        </w:rPr>
      </w:pPr>
      <w:r w:rsidRPr="00003A2B">
        <w:rPr>
          <w:rFonts w:ascii="Georgia" w:eastAsia="Times New Roman" w:hAnsi="Georgia" w:cs="Times New Roman"/>
          <w:color w:val="666666"/>
          <w:sz w:val="24"/>
          <w:szCs w:val="24"/>
          <w:bdr w:val="none" w:sz="0" w:space="0" w:color="auto" w:frame="1"/>
        </w:rPr>
        <w:t>Ben Carson, the secretary of Housing and Urban Development, at a Senate hearing in September. </w:t>
      </w:r>
      <w:r w:rsidRPr="00003A2B">
        <w:rPr>
          <w:rFonts w:ascii="Georgia" w:eastAsia="Times New Roman" w:hAnsi="Georgia" w:cs="Times New Roman"/>
          <w:color w:val="888888"/>
          <w:spacing w:val="2"/>
          <w:sz w:val="24"/>
          <w:szCs w:val="24"/>
          <w:bdr w:val="none" w:sz="0" w:space="0" w:color="auto" w:frame="1"/>
        </w:rPr>
        <w:t xml:space="preserve">Credit...Andrew </w:t>
      </w:r>
      <w:proofErr w:type="spellStart"/>
      <w:r w:rsidRPr="00003A2B">
        <w:rPr>
          <w:rFonts w:ascii="Georgia" w:eastAsia="Times New Roman" w:hAnsi="Georgia" w:cs="Times New Roman"/>
          <w:color w:val="888888"/>
          <w:spacing w:val="2"/>
          <w:sz w:val="24"/>
          <w:szCs w:val="24"/>
          <w:bdr w:val="none" w:sz="0" w:space="0" w:color="auto" w:frame="1"/>
        </w:rPr>
        <w:t>Harnik</w:t>
      </w:r>
      <w:proofErr w:type="spellEnd"/>
      <w:r w:rsidRPr="00003A2B">
        <w:rPr>
          <w:rFonts w:ascii="Georgia" w:eastAsia="Times New Roman" w:hAnsi="Georgia" w:cs="Times New Roman"/>
          <w:color w:val="888888"/>
          <w:spacing w:val="2"/>
          <w:sz w:val="24"/>
          <w:szCs w:val="24"/>
          <w:bdr w:val="none" w:sz="0" w:space="0" w:color="auto" w:frame="1"/>
        </w:rPr>
        <w:t>/Associated Press</w:t>
      </w:r>
    </w:p>
    <w:p w14:paraId="4679882C" w14:textId="77777777" w:rsidR="00003A2B" w:rsidRPr="00003A2B" w:rsidRDefault="00003A2B" w:rsidP="00003A2B">
      <w:pPr>
        <w:spacing w:before="100" w:beforeAutospacing="1" w:after="100" w:afterAutospacing="1" w:line="240" w:lineRule="auto"/>
        <w:textAlignment w:val="baseline"/>
        <w:rPr>
          <w:rFonts w:ascii="Georgia" w:eastAsia="Times New Roman" w:hAnsi="Georgia" w:cs="Times New Roman"/>
          <w:sz w:val="24"/>
          <w:szCs w:val="24"/>
        </w:rPr>
      </w:pPr>
      <w:r w:rsidRPr="00003A2B">
        <w:rPr>
          <w:rFonts w:ascii="Georgia" w:eastAsia="Times New Roman" w:hAnsi="Georgia" w:cs="Times New Roman"/>
          <w:sz w:val="24"/>
          <w:szCs w:val="24"/>
        </w:rPr>
        <w:t>It is not entirely surprising that the proposed rule would ignore this crisis. HUD’s secretary, Ben Carson, has said that efforts to remedy racial segregation are a form of “social engineering” that should be avoided. HUD’s proposed new disparate impact rule makes a mockery not only of the Supreme Court but also of the Fair Housing Act itself.</w:t>
      </w:r>
    </w:p>
    <w:p w14:paraId="3F69E01E" w14:textId="0E0C4155" w:rsidR="00003A2B" w:rsidRDefault="00003A2B" w:rsidP="00003A2B">
      <w:pPr>
        <w:spacing w:after="0" w:line="240" w:lineRule="auto"/>
        <w:textAlignment w:val="baseline"/>
        <w:rPr>
          <w:rFonts w:ascii="Georgia" w:eastAsia="Times New Roman" w:hAnsi="Georgia" w:cs="Times New Roman"/>
          <w:sz w:val="24"/>
          <w:szCs w:val="24"/>
        </w:rPr>
      </w:pPr>
      <w:r w:rsidRPr="00003A2B">
        <w:rPr>
          <w:rFonts w:ascii="Georgia" w:eastAsia="Times New Roman" w:hAnsi="Georgia" w:cs="Times New Roman"/>
          <w:sz w:val="24"/>
          <w:szCs w:val="24"/>
        </w:rPr>
        <w:t>Earlier this month, the Trump administration proposed another Fair Housing Act rule, eviscerating yet another important remedy for racial segregation. Federal appellate courts and the Supreme Court have concluded that the act was designed not only to prevent ongoing discrimination but also to create “truly integrated and balanced living patterns.” This aspect of the act was, for 50 years, largely ignored until the Obama administration required cities and towns to assess the obstacles to integration in their own communities and propose effective plans to overcome them. This second newly proposed HUD rule effectively relieves jurisdictions from an obligation to desegregate and virtually reduces the Fair Housing Act to a tool that can be used only to combat racially explicit discrimination.</w:t>
      </w:r>
    </w:p>
    <w:p w14:paraId="07332197" w14:textId="4F9C4AD0" w:rsidR="00BC15B9" w:rsidRDefault="00BC15B9" w:rsidP="00003A2B">
      <w:pPr>
        <w:spacing w:after="0" w:line="240" w:lineRule="auto"/>
        <w:textAlignment w:val="baseline"/>
        <w:rPr>
          <w:rFonts w:ascii="Georgia" w:eastAsia="Times New Roman" w:hAnsi="Georgia" w:cs="Times New Roman"/>
          <w:sz w:val="24"/>
          <w:szCs w:val="24"/>
        </w:rPr>
      </w:pPr>
    </w:p>
    <w:p w14:paraId="43C878BD" w14:textId="77777777" w:rsidR="00BC15B9" w:rsidRDefault="00BC15B9" w:rsidP="00BC15B9">
      <w:pPr>
        <w:pStyle w:val="css-exrw3m"/>
        <w:shd w:val="clear" w:color="auto" w:fill="FFFFFF"/>
        <w:textAlignment w:val="baseline"/>
        <w:rPr>
          <w:rFonts w:ascii="Georgia" w:hAnsi="Georgia"/>
          <w:color w:val="333333"/>
        </w:rPr>
      </w:pPr>
      <w:r>
        <w:rPr>
          <w:rFonts w:ascii="Georgia" w:hAnsi="Georgia"/>
          <w:color w:val="333333"/>
        </w:rPr>
        <w:lastRenderedPageBreak/>
        <w:t>The Trump administration’s hostility to justice for racial minorities continues unabated.</w:t>
      </w:r>
    </w:p>
    <w:p w14:paraId="7CCCC7CB" w14:textId="77777777" w:rsidR="00BC15B9" w:rsidRDefault="00BC15B9" w:rsidP="00BC15B9">
      <w:pPr>
        <w:pStyle w:val="css-jwz2nf"/>
        <w:shd w:val="clear" w:color="auto" w:fill="FFFFFF"/>
        <w:spacing w:before="0" w:beforeAutospacing="0" w:after="0" w:afterAutospacing="0"/>
        <w:textAlignment w:val="baseline"/>
        <w:rPr>
          <w:rFonts w:ascii="nyt-franklin" w:hAnsi="nyt-franklin"/>
          <w:color w:val="333333"/>
        </w:rPr>
      </w:pPr>
      <w:r>
        <w:rPr>
          <w:rFonts w:ascii="nyt-franklin" w:hAnsi="nyt-franklin"/>
          <w:color w:val="333333"/>
        </w:rPr>
        <w:t>Richard Rothstein is a distinguished fellow at the Economic Policy Institute and the author of “</w:t>
      </w:r>
      <w:hyperlink r:id="rId17" w:tgtFrame="_blank" w:history="1">
        <w:r>
          <w:rPr>
            <w:rStyle w:val="Hyperlink"/>
            <w:rFonts w:ascii="nyt-franklin" w:hAnsi="nyt-franklin"/>
            <w:color w:val="326891"/>
            <w:bdr w:val="none" w:sz="0" w:space="0" w:color="auto" w:frame="1"/>
          </w:rPr>
          <w:t>The Color of Law</w:t>
        </w:r>
      </w:hyperlink>
      <w:r>
        <w:rPr>
          <w:rFonts w:ascii="nyt-franklin" w:hAnsi="nyt-franklin"/>
          <w:color w:val="333333"/>
        </w:rPr>
        <w:t>: A Forgotten History of How Our Government Segregated America.”</w:t>
      </w:r>
    </w:p>
    <w:p w14:paraId="39EEE6CE" w14:textId="5719AE7B" w:rsidR="00BC15B9" w:rsidRDefault="00BC15B9" w:rsidP="00003A2B">
      <w:pPr>
        <w:spacing w:after="0" w:line="240" w:lineRule="auto"/>
        <w:textAlignment w:val="baseline"/>
        <w:rPr>
          <w:rFonts w:ascii="Georgia" w:eastAsia="Times New Roman" w:hAnsi="Georgia" w:cs="Times New Roman"/>
          <w:sz w:val="24"/>
          <w:szCs w:val="24"/>
        </w:rPr>
      </w:pPr>
    </w:p>
    <w:p w14:paraId="0F4788B7" w14:textId="46549AC3" w:rsidR="00BC15B9" w:rsidRDefault="00BC15B9" w:rsidP="00003A2B">
      <w:pPr>
        <w:spacing w:after="0" w:line="240" w:lineRule="auto"/>
        <w:textAlignment w:val="baseline"/>
        <w:rPr>
          <w:rFonts w:ascii="Georgia" w:eastAsia="Times New Roman" w:hAnsi="Georgia" w:cs="Times New Roman"/>
          <w:sz w:val="24"/>
          <w:szCs w:val="24"/>
        </w:rPr>
      </w:pPr>
    </w:p>
    <w:p w14:paraId="36C21337" w14:textId="77777777" w:rsidR="00BC15B9" w:rsidRDefault="00BC15B9" w:rsidP="00003A2B">
      <w:pPr>
        <w:spacing w:after="0" w:line="240" w:lineRule="auto"/>
        <w:textAlignment w:val="baseline"/>
        <w:rPr>
          <w:rFonts w:ascii="Georgia" w:eastAsia="Times New Roman" w:hAnsi="Georgia" w:cs="Times New Roman"/>
          <w:sz w:val="24"/>
          <w:szCs w:val="24"/>
        </w:rPr>
      </w:pPr>
      <w:bookmarkStart w:id="0" w:name="_GoBack"/>
      <w:bookmarkEnd w:id="0"/>
    </w:p>
    <w:sectPr w:rsidR="00BC1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nyt-frankl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E3351"/>
    <w:multiLevelType w:val="multilevel"/>
    <w:tmpl w:val="BB30A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5E40C5"/>
    <w:multiLevelType w:val="multilevel"/>
    <w:tmpl w:val="EAB8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5E"/>
    <w:rsid w:val="00003A2B"/>
    <w:rsid w:val="001306BA"/>
    <w:rsid w:val="009F3D5E"/>
    <w:rsid w:val="00A50A4D"/>
    <w:rsid w:val="00BC15B9"/>
    <w:rsid w:val="00D7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99FE"/>
  <w15:chartTrackingRefBased/>
  <w15:docId w15:val="{C384C8CA-91D8-42BF-AC2A-68651F4E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s-exrw3m">
    <w:name w:val="css-exrw3m"/>
    <w:basedOn w:val="Normal"/>
    <w:rsid w:val="00BC15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jwz2nf">
    <w:name w:val="css-jwz2nf"/>
    <w:basedOn w:val="Normal"/>
    <w:rsid w:val="00BC15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1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010611">
      <w:bodyDiv w:val="1"/>
      <w:marLeft w:val="0"/>
      <w:marRight w:val="0"/>
      <w:marTop w:val="0"/>
      <w:marBottom w:val="0"/>
      <w:divBdr>
        <w:top w:val="none" w:sz="0" w:space="0" w:color="auto"/>
        <w:left w:val="none" w:sz="0" w:space="0" w:color="auto"/>
        <w:bottom w:val="none" w:sz="0" w:space="0" w:color="auto"/>
        <w:right w:val="none" w:sz="0" w:space="0" w:color="auto"/>
      </w:divBdr>
    </w:div>
    <w:div w:id="1417439479">
      <w:bodyDiv w:val="1"/>
      <w:marLeft w:val="0"/>
      <w:marRight w:val="0"/>
      <w:marTop w:val="0"/>
      <w:marBottom w:val="0"/>
      <w:divBdr>
        <w:top w:val="none" w:sz="0" w:space="0" w:color="auto"/>
        <w:left w:val="none" w:sz="0" w:space="0" w:color="auto"/>
        <w:bottom w:val="none" w:sz="0" w:space="0" w:color="auto"/>
        <w:right w:val="none" w:sz="0" w:space="0" w:color="auto"/>
      </w:divBdr>
      <w:divsChild>
        <w:div w:id="222914177">
          <w:marLeft w:val="0"/>
          <w:marRight w:val="0"/>
          <w:marTop w:val="0"/>
          <w:marBottom w:val="0"/>
          <w:divBdr>
            <w:top w:val="none" w:sz="0" w:space="0" w:color="auto"/>
            <w:left w:val="none" w:sz="0" w:space="0" w:color="auto"/>
            <w:bottom w:val="none" w:sz="0" w:space="0" w:color="auto"/>
            <w:right w:val="none" w:sz="0" w:space="0" w:color="auto"/>
          </w:divBdr>
          <w:divsChild>
            <w:div w:id="1423915349">
              <w:marLeft w:val="0"/>
              <w:marRight w:val="0"/>
              <w:marTop w:val="0"/>
              <w:marBottom w:val="0"/>
              <w:divBdr>
                <w:top w:val="none" w:sz="0" w:space="0" w:color="auto"/>
                <w:left w:val="none" w:sz="0" w:space="0" w:color="auto"/>
                <w:bottom w:val="none" w:sz="0" w:space="0" w:color="auto"/>
                <w:right w:val="none" w:sz="0" w:space="0" w:color="auto"/>
              </w:divBdr>
            </w:div>
            <w:div w:id="1786194058">
              <w:marLeft w:val="0"/>
              <w:marRight w:val="0"/>
              <w:marTop w:val="0"/>
              <w:marBottom w:val="0"/>
              <w:divBdr>
                <w:top w:val="none" w:sz="0" w:space="0" w:color="auto"/>
                <w:left w:val="none" w:sz="0" w:space="0" w:color="auto"/>
                <w:bottom w:val="none" w:sz="0" w:space="0" w:color="auto"/>
                <w:right w:val="none" w:sz="0" w:space="0" w:color="auto"/>
              </w:divBdr>
              <w:divsChild>
                <w:div w:id="1290093503">
                  <w:marLeft w:val="0"/>
                  <w:marRight w:val="0"/>
                  <w:marTop w:val="0"/>
                  <w:marBottom w:val="225"/>
                  <w:divBdr>
                    <w:top w:val="none" w:sz="0" w:space="0" w:color="auto"/>
                    <w:left w:val="none" w:sz="0" w:space="0" w:color="auto"/>
                    <w:bottom w:val="none" w:sz="0" w:space="0" w:color="auto"/>
                    <w:right w:val="none" w:sz="0" w:space="0" w:color="auto"/>
                  </w:divBdr>
                  <w:divsChild>
                    <w:div w:id="2074280188">
                      <w:marLeft w:val="0"/>
                      <w:marRight w:val="0"/>
                      <w:marTop w:val="0"/>
                      <w:marBottom w:val="0"/>
                      <w:divBdr>
                        <w:top w:val="none" w:sz="0" w:space="0" w:color="auto"/>
                        <w:left w:val="none" w:sz="0" w:space="0" w:color="auto"/>
                        <w:bottom w:val="none" w:sz="0" w:space="0" w:color="auto"/>
                        <w:right w:val="none" w:sz="0" w:space="0" w:color="auto"/>
                      </w:divBdr>
                      <w:divsChild>
                        <w:div w:id="4845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234">
                  <w:marLeft w:val="0"/>
                  <w:marRight w:val="0"/>
                  <w:marTop w:val="0"/>
                  <w:marBottom w:val="0"/>
                  <w:divBdr>
                    <w:top w:val="none" w:sz="0" w:space="0" w:color="auto"/>
                    <w:left w:val="none" w:sz="0" w:space="0" w:color="auto"/>
                    <w:bottom w:val="none" w:sz="0" w:space="0" w:color="auto"/>
                    <w:right w:val="none" w:sz="0" w:space="0" w:color="auto"/>
                  </w:divBdr>
                  <w:divsChild>
                    <w:div w:id="11657050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55307196">
              <w:marLeft w:val="0"/>
              <w:marRight w:val="0"/>
              <w:marTop w:val="0"/>
              <w:marBottom w:val="0"/>
              <w:divBdr>
                <w:top w:val="none" w:sz="0" w:space="0" w:color="auto"/>
                <w:left w:val="none" w:sz="0" w:space="0" w:color="auto"/>
                <w:bottom w:val="none" w:sz="0" w:space="0" w:color="auto"/>
                <w:right w:val="none" w:sz="0" w:space="0" w:color="auto"/>
              </w:divBdr>
              <w:divsChild>
                <w:div w:id="1501891588">
                  <w:marLeft w:val="0"/>
                  <w:marRight w:val="0"/>
                  <w:marTop w:val="0"/>
                  <w:marBottom w:val="0"/>
                  <w:divBdr>
                    <w:top w:val="none" w:sz="0" w:space="0" w:color="auto"/>
                    <w:left w:val="none" w:sz="0" w:space="0" w:color="auto"/>
                    <w:bottom w:val="none" w:sz="0" w:space="0" w:color="auto"/>
                    <w:right w:val="none" w:sz="0" w:space="0" w:color="auto"/>
                  </w:divBdr>
                  <w:divsChild>
                    <w:div w:id="1428885661">
                      <w:marLeft w:val="0"/>
                      <w:marRight w:val="0"/>
                      <w:marTop w:val="0"/>
                      <w:marBottom w:val="0"/>
                      <w:divBdr>
                        <w:top w:val="none" w:sz="0" w:space="0" w:color="auto"/>
                        <w:left w:val="none" w:sz="0" w:space="0" w:color="auto"/>
                        <w:bottom w:val="none" w:sz="0" w:space="0" w:color="auto"/>
                        <w:right w:val="none" w:sz="0" w:space="0" w:color="auto"/>
                      </w:divBdr>
                      <w:divsChild>
                        <w:div w:id="139076930">
                          <w:marLeft w:val="0"/>
                          <w:marRight w:val="0"/>
                          <w:marTop w:val="0"/>
                          <w:marBottom w:val="0"/>
                          <w:divBdr>
                            <w:top w:val="none" w:sz="0" w:space="0" w:color="auto"/>
                            <w:left w:val="none" w:sz="0" w:space="0" w:color="auto"/>
                            <w:bottom w:val="none" w:sz="0" w:space="0" w:color="auto"/>
                            <w:right w:val="none" w:sz="0" w:space="0" w:color="auto"/>
                          </w:divBdr>
                          <w:divsChild>
                            <w:div w:id="1400789439">
                              <w:marLeft w:val="0"/>
                              <w:marRight w:val="0"/>
                              <w:marTop w:val="0"/>
                              <w:marBottom w:val="0"/>
                              <w:divBdr>
                                <w:top w:val="none" w:sz="0" w:space="0" w:color="auto"/>
                                <w:left w:val="none" w:sz="0" w:space="0" w:color="auto"/>
                                <w:bottom w:val="none" w:sz="0" w:space="0" w:color="auto"/>
                                <w:right w:val="none" w:sz="0" w:space="0" w:color="auto"/>
                              </w:divBdr>
                              <w:divsChild>
                                <w:div w:id="1778333595">
                                  <w:marLeft w:val="0"/>
                                  <w:marRight w:val="0"/>
                                  <w:marTop w:val="0"/>
                                  <w:marBottom w:val="0"/>
                                  <w:divBdr>
                                    <w:top w:val="none" w:sz="0" w:space="0" w:color="auto"/>
                                    <w:left w:val="none" w:sz="0" w:space="0" w:color="auto"/>
                                    <w:bottom w:val="none" w:sz="0" w:space="0" w:color="auto"/>
                                    <w:right w:val="none" w:sz="0" w:space="0" w:color="auto"/>
                                  </w:divBdr>
                                  <w:divsChild>
                                    <w:div w:id="11061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033753">
                  <w:marLeft w:val="0"/>
                  <w:marRight w:val="0"/>
                  <w:marTop w:val="0"/>
                  <w:marBottom w:val="0"/>
                  <w:divBdr>
                    <w:top w:val="none" w:sz="0" w:space="0" w:color="auto"/>
                    <w:left w:val="none" w:sz="0" w:space="0" w:color="auto"/>
                    <w:bottom w:val="none" w:sz="0" w:space="0" w:color="auto"/>
                    <w:right w:val="none" w:sz="0" w:space="0" w:color="auto"/>
                  </w:divBdr>
                  <w:divsChild>
                    <w:div w:id="208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96747">
          <w:marLeft w:val="0"/>
          <w:marRight w:val="0"/>
          <w:marTop w:val="0"/>
          <w:marBottom w:val="0"/>
          <w:divBdr>
            <w:top w:val="none" w:sz="0" w:space="0" w:color="auto"/>
            <w:left w:val="none" w:sz="0" w:space="0" w:color="auto"/>
            <w:bottom w:val="none" w:sz="0" w:space="0" w:color="auto"/>
            <w:right w:val="none" w:sz="0" w:space="0" w:color="auto"/>
          </w:divBdr>
          <w:divsChild>
            <w:div w:id="2071003425">
              <w:marLeft w:val="0"/>
              <w:marRight w:val="0"/>
              <w:marTop w:val="0"/>
              <w:marBottom w:val="0"/>
              <w:divBdr>
                <w:top w:val="none" w:sz="0" w:space="0" w:color="auto"/>
                <w:left w:val="none" w:sz="0" w:space="0" w:color="auto"/>
                <w:bottom w:val="none" w:sz="0" w:space="0" w:color="auto"/>
                <w:right w:val="none" w:sz="0" w:space="0" w:color="auto"/>
              </w:divBdr>
            </w:div>
          </w:divsChild>
        </w:div>
        <w:div w:id="1064182538">
          <w:marLeft w:val="0"/>
          <w:marRight w:val="0"/>
          <w:marTop w:val="645"/>
          <w:marBottom w:val="645"/>
          <w:divBdr>
            <w:top w:val="none" w:sz="0" w:space="0" w:color="auto"/>
            <w:left w:val="none" w:sz="0" w:space="0" w:color="auto"/>
            <w:bottom w:val="none" w:sz="0" w:space="0" w:color="auto"/>
            <w:right w:val="none" w:sz="0" w:space="0" w:color="auto"/>
          </w:divBdr>
          <w:divsChild>
            <w:div w:id="150220386">
              <w:marLeft w:val="0"/>
              <w:marRight w:val="0"/>
              <w:marTop w:val="0"/>
              <w:marBottom w:val="0"/>
              <w:divBdr>
                <w:top w:val="none" w:sz="0" w:space="0" w:color="auto"/>
                <w:left w:val="none" w:sz="0" w:space="0" w:color="auto"/>
                <w:bottom w:val="none" w:sz="0" w:space="0" w:color="auto"/>
                <w:right w:val="none" w:sz="0" w:space="0" w:color="auto"/>
              </w:divBdr>
              <w:divsChild>
                <w:div w:id="20398218">
                  <w:marLeft w:val="0"/>
                  <w:marRight w:val="0"/>
                  <w:marTop w:val="0"/>
                  <w:marBottom w:val="0"/>
                  <w:divBdr>
                    <w:top w:val="none" w:sz="0" w:space="0" w:color="auto"/>
                    <w:left w:val="none" w:sz="0" w:space="0" w:color="auto"/>
                    <w:bottom w:val="none" w:sz="0" w:space="0" w:color="auto"/>
                    <w:right w:val="none" w:sz="0" w:space="0" w:color="auto"/>
                  </w:divBdr>
                  <w:divsChild>
                    <w:div w:id="7437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40472">
              <w:marLeft w:val="0"/>
              <w:marRight w:val="0"/>
              <w:marTop w:val="0"/>
              <w:marBottom w:val="0"/>
              <w:divBdr>
                <w:top w:val="none" w:sz="0" w:space="0" w:color="auto"/>
                <w:left w:val="none" w:sz="0" w:space="0" w:color="auto"/>
                <w:bottom w:val="none" w:sz="0" w:space="0" w:color="auto"/>
                <w:right w:val="none" w:sz="0" w:space="0" w:color="auto"/>
              </w:divBdr>
              <w:divsChild>
                <w:div w:id="1042248033">
                  <w:marLeft w:val="0"/>
                  <w:marRight w:val="0"/>
                  <w:marTop w:val="0"/>
                  <w:marBottom w:val="0"/>
                  <w:divBdr>
                    <w:top w:val="none" w:sz="0" w:space="0" w:color="auto"/>
                    <w:left w:val="none" w:sz="0" w:space="0" w:color="auto"/>
                    <w:bottom w:val="none" w:sz="0" w:space="0" w:color="auto"/>
                    <w:right w:val="none" w:sz="0" w:space="0" w:color="auto"/>
                  </w:divBdr>
                  <w:divsChild>
                    <w:div w:id="21039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67514">
          <w:marLeft w:val="0"/>
          <w:marRight w:val="0"/>
          <w:marTop w:val="0"/>
          <w:marBottom w:val="0"/>
          <w:divBdr>
            <w:top w:val="none" w:sz="0" w:space="0" w:color="auto"/>
            <w:left w:val="none" w:sz="0" w:space="0" w:color="auto"/>
            <w:bottom w:val="none" w:sz="0" w:space="0" w:color="auto"/>
            <w:right w:val="none" w:sz="0" w:space="0" w:color="auto"/>
          </w:divBdr>
          <w:divsChild>
            <w:div w:id="1136290072">
              <w:marLeft w:val="0"/>
              <w:marRight w:val="0"/>
              <w:marTop w:val="0"/>
              <w:marBottom w:val="0"/>
              <w:divBdr>
                <w:top w:val="none" w:sz="0" w:space="0" w:color="auto"/>
                <w:left w:val="none" w:sz="0" w:space="0" w:color="auto"/>
                <w:bottom w:val="none" w:sz="0" w:space="0" w:color="auto"/>
                <w:right w:val="none" w:sz="0" w:space="0" w:color="auto"/>
              </w:divBdr>
            </w:div>
          </w:divsChild>
        </w:div>
        <w:div w:id="1823505883">
          <w:marLeft w:val="0"/>
          <w:marRight w:val="0"/>
          <w:marTop w:val="645"/>
          <w:marBottom w:val="645"/>
          <w:divBdr>
            <w:top w:val="single" w:sz="6" w:space="9" w:color="F3F3F3"/>
            <w:left w:val="none" w:sz="0" w:space="0" w:color="auto"/>
            <w:bottom w:val="single" w:sz="6" w:space="23" w:color="F3F3F3"/>
            <w:right w:val="none" w:sz="0" w:space="0" w:color="auto"/>
          </w:divBdr>
          <w:divsChild>
            <w:div w:id="2127849522">
              <w:marLeft w:val="0"/>
              <w:marRight w:val="0"/>
              <w:marTop w:val="0"/>
              <w:marBottom w:val="135"/>
              <w:divBdr>
                <w:top w:val="none" w:sz="0" w:space="0" w:color="auto"/>
                <w:left w:val="none" w:sz="0" w:space="0" w:color="auto"/>
                <w:bottom w:val="none" w:sz="0" w:space="0" w:color="auto"/>
                <w:right w:val="none" w:sz="0" w:space="0" w:color="auto"/>
              </w:divBdr>
            </w:div>
          </w:divsChild>
        </w:div>
        <w:div w:id="1178887396">
          <w:marLeft w:val="0"/>
          <w:marRight w:val="0"/>
          <w:marTop w:val="0"/>
          <w:marBottom w:val="0"/>
          <w:divBdr>
            <w:top w:val="none" w:sz="0" w:space="0" w:color="auto"/>
            <w:left w:val="none" w:sz="0" w:space="0" w:color="auto"/>
            <w:bottom w:val="none" w:sz="0" w:space="0" w:color="auto"/>
            <w:right w:val="none" w:sz="0" w:space="0" w:color="auto"/>
          </w:divBdr>
          <w:divsChild>
            <w:div w:id="735012859">
              <w:marLeft w:val="0"/>
              <w:marRight w:val="0"/>
              <w:marTop w:val="0"/>
              <w:marBottom w:val="0"/>
              <w:divBdr>
                <w:top w:val="none" w:sz="0" w:space="0" w:color="auto"/>
                <w:left w:val="none" w:sz="0" w:space="0" w:color="auto"/>
                <w:bottom w:val="none" w:sz="0" w:space="0" w:color="auto"/>
                <w:right w:val="none" w:sz="0" w:space="0" w:color="auto"/>
              </w:divBdr>
              <w:divsChild>
                <w:div w:id="2145266989">
                  <w:marLeft w:val="0"/>
                  <w:marRight w:val="0"/>
                  <w:marTop w:val="375"/>
                  <w:marBottom w:val="375"/>
                  <w:divBdr>
                    <w:top w:val="none" w:sz="0" w:space="0" w:color="auto"/>
                    <w:left w:val="none" w:sz="0" w:space="0" w:color="auto"/>
                    <w:bottom w:val="none" w:sz="0" w:space="0" w:color="auto"/>
                    <w:right w:val="none" w:sz="0" w:space="0" w:color="auto"/>
                  </w:divBdr>
                  <w:divsChild>
                    <w:div w:id="2799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770">
              <w:marLeft w:val="0"/>
              <w:marRight w:val="0"/>
              <w:marTop w:val="0"/>
              <w:marBottom w:val="0"/>
              <w:divBdr>
                <w:top w:val="none" w:sz="0" w:space="0" w:color="auto"/>
                <w:left w:val="none" w:sz="0" w:space="0" w:color="auto"/>
                <w:bottom w:val="none" w:sz="0" w:space="0" w:color="auto"/>
                <w:right w:val="none" w:sz="0" w:space="0" w:color="auto"/>
              </w:divBdr>
              <w:divsChild>
                <w:div w:id="908922095">
                  <w:marLeft w:val="0"/>
                  <w:marRight w:val="0"/>
                  <w:marTop w:val="0"/>
                  <w:marBottom w:val="0"/>
                  <w:divBdr>
                    <w:top w:val="none" w:sz="0" w:space="0" w:color="auto"/>
                    <w:left w:val="none" w:sz="0" w:space="0" w:color="auto"/>
                    <w:bottom w:val="none" w:sz="0" w:space="0" w:color="auto"/>
                    <w:right w:val="none" w:sz="0" w:space="0" w:color="auto"/>
                  </w:divBdr>
                </w:div>
                <w:div w:id="557980322">
                  <w:marLeft w:val="0"/>
                  <w:marRight w:val="0"/>
                  <w:marTop w:val="0"/>
                  <w:marBottom w:val="0"/>
                  <w:divBdr>
                    <w:top w:val="none" w:sz="0" w:space="0" w:color="auto"/>
                    <w:left w:val="none" w:sz="0" w:space="0" w:color="auto"/>
                    <w:bottom w:val="none" w:sz="0" w:space="0" w:color="auto"/>
                    <w:right w:val="none" w:sz="0" w:space="0" w:color="auto"/>
                  </w:divBdr>
                </w:div>
                <w:div w:id="1180201568">
                  <w:marLeft w:val="0"/>
                  <w:marRight w:val="0"/>
                  <w:marTop w:val="0"/>
                  <w:marBottom w:val="0"/>
                  <w:divBdr>
                    <w:top w:val="none" w:sz="0" w:space="0" w:color="auto"/>
                    <w:left w:val="none" w:sz="0" w:space="0" w:color="auto"/>
                    <w:bottom w:val="none" w:sz="0" w:space="0" w:color="auto"/>
                    <w:right w:val="none" w:sz="0" w:space="0" w:color="auto"/>
                  </w:divBdr>
                </w:div>
                <w:div w:id="15266713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5397372">
          <w:marLeft w:val="0"/>
          <w:marRight w:val="0"/>
          <w:marTop w:val="0"/>
          <w:marBottom w:val="0"/>
          <w:divBdr>
            <w:top w:val="none" w:sz="0" w:space="0" w:color="auto"/>
            <w:left w:val="none" w:sz="0" w:space="0" w:color="auto"/>
            <w:bottom w:val="none" w:sz="0" w:space="0" w:color="auto"/>
            <w:right w:val="none" w:sz="0" w:space="0" w:color="auto"/>
          </w:divBdr>
          <w:divsChild>
            <w:div w:id="126172186">
              <w:marLeft w:val="0"/>
              <w:marRight w:val="0"/>
              <w:marTop w:val="0"/>
              <w:marBottom w:val="0"/>
              <w:divBdr>
                <w:top w:val="none" w:sz="0" w:space="0" w:color="auto"/>
                <w:left w:val="none" w:sz="0" w:space="0" w:color="auto"/>
                <w:bottom w:val="none" w:sz="0" w:space="0" w:color="auto"/>
                <w:right w:val="none" w:sz="0" w:space="0" w:color="auto"/>
              </w:divBdr>
              <w:divsChild>
                <w:div w:id="719481460">
                  <w:marLeft w:val="0"/>
                  <w:marRight w:val="0"/>
                  <w:marTop w:val="0"/>
                  <w:marBottom w:val="0"/>
                  <w:divBdr>
                    <w:top w:val="none" w:sz="0" w:space="0" w:color="auto"/>
                    <w:left w:val="none" w:sz="0" w:space="0" w:color="auto"/>
                    <w:bottom w:val="none" w:sz="0" w:space="0" w:color="auto"/>
                    <w:right w:val="none" w:sz="0" w:space="0" w:color="auto"/>
                  </w:divBdr>
                  <w:divsChild>
                    <w:div w:id="1800686084">
                      <w:marLeft w:val="0"/>
                      <w:marRight w:val="0"/>
                      <w:marTop w:val="0"/>
                      <w:marBottom w:val="0"/>
                      <w:divBdr>
                        <w:top w:val="none" w:sz="0" w:space="0" w:color="auto"/>
                        <w:left w:val="none" w:sz="0" w:space="0" w:color="auto"/>
                        <w:bottom w:val="none" w:sz="0" w:space="0" w:color="auto"/>
                        <w:right w:val="none" w:sz="0" w:space="0" w:color="auto"/>
                      </w:divBdr>
                      <w:divsChild>
                        <w:div w:id="805196758">
                          <w:marLeft w:val="0"/>
                          <w:marRight w:val="0"/>
                          <w:marTop w:val="0"/>
                          <w:marBottom w:val="0"/>
                          <w:divBdr>
                            <w:top w:val="none" w:sz="0" w:space="0" w:color="auto"/>
                            <w:left w:val="none" w:sz="0" w:space="0" w:color="auto"/>
                            <w:bottom w:val="none" w:sz="0" w:space="0" w:color="auto"/>
                            <w:right w:val="none" w:sz="0" w:space="0" w:color="auto"/>
                          </w:divBdr>
                          <w:divsChild>
                            <w:div w:id="953056613">
                              <w:marLeft w:val="0"/>
                              <w:marRight w:val="0"/>
                              <w:marTop w:val="0"/>
                              <w:marBottom w:val="0"/>
                              <w:divBdr>
                                <w:top w:val="none" w:sz="0" w:space="0" w:color="auto"/>
                                <w:left w:val="none" w:sz="0" w:space="0" w:color="auto"/>
                                <w:bottom w:val="none" w:sz="0" w:space="0" w:color="auto"/>
                                <w:right w:val="none" w:sz="0" w:space="0" w:color="auto"/>
                              </w:divBdr>
                              <w:divsChild>
                                <w:div w:id="5224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13367">
              <w:marLeft w:val="0"/>
              <w:marRight w:val="0"/>
              <w:marTop w:val="0"/>
              <w:marBottom w:val="0"/>
              <w:divBdr>
                <w:top w:val="none" w:sz="0" w:space="0" w:color="auto"/>
                <w:left w:val="none" w:sz="0" w:space="0" w:color="auto"/>
                <w:bottom w:val="none" w:sz="0" w:space="0" w:color="auto"/>
                <w:right w:val="none" w:sz="0" w:space="0" w:color="auto"/>
              </w:divBdr>
              <w:divsChild>
                <w:div w:id="12853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98828">
          <w:marLeft w:val="0"/>
          <w:marRight w:val="0"/>
          <w:marTop w:val="645"/>
          <w:marBottom w:val="645"/>
          <w:divBdr>
            <w:top w:val="single" w:sz="6" w:space="9" w:color="F3F3F3"/>
            <w:left w:val="none" w:sz="0" w:space="0" w:color="auto"/>
            <w:bottom w:val="single" w:sz="6" w:space="23" w:color="F3F3F3"/>
            <w:right w:val="none" w:sz="0" w:space="0" w:color="auto"/>
          </w:divBdr>
          <w:divsChild>
            <w:div w:id="178011813">
              <w:marLeft w:val="0"/>
              <w:marRight w:val="0"/>
              <w:marTop w:val="0"/>
              <w:marBottom w:val="135"/>
              <w:divBdr>
                <w:top w:val="none" w:sz="0" w:space="0" w:color="auto"/>
                <w:left w:val="none" w:sz="0" w:space="0" w:color="auto"/>
                <w:bottom w:val="none" w:sz="0" w:space="0" w:color="auto"/>
                <w:right w:val="none" w:sz="0" w:space="0" w:color="auto"/>
              </w:divBdr>
            </w:div>
          </w:divsChild>
        </w:div>
        <w:div w:id="1583559775">
          <w:marLeft w:val="0"/>
          <w:marRight w:val="0"/>
          <w:marTop w:val="0"/>
          <w:marBottom w:val="0"/>
          <w:divBdr>
            <w:top w:val="none" w:sz="0" w:space="0" w:color="auto"/>
            <w:left w:val="none" w:sz="0" w:space="0" w:color="auto"/>
            <w:bottom w:val="none" w:sz="0" w:space="0" w:color="auto"/>
            <w:right w:val="none" w:sz="0" w:space="0" w:color="auto"/>
          </w:divBdr>
          <w:divsChild>
            <w:div w:id="1047727833">
              <w:marLeft w:val="0"/>
              <w:marRight w:val="0"/>
              <w:marTop w:val="0"/>
              <w:marBottom w:val="0"/>
              <w:divBdr>
                <w:top w:val="none" w:sz="0" w:space="0" w:color="auto"/>
                <w:left w:val="none" w:sz="0" w:space="0" w:color="auto"/>
                <w:bottom w:val="none" w:sz="0" w:space="0" w:color="auto"/>
                <w:right w:val="none" w:sz="0" w:space="0" w:color="auto"/>
              </w:divBdr>
              <w:divsChild>
                <w:div w:id="502626841">
                  <w:marLeft w:val="0"/>
                  <w:marRight w:val="0"/>
                  <w:marTop w:val="0"/>
                  <w:marBottom w:val="0"/>
                  <w:divBdr>
                    <w:top w:val="none" w:sz="0" w:space="0" w:color="auto"/>
                    <w:left w:val="none" w:sz="0" w:space="0" w:color="auto"/>
                    <w:bottom w:val="none" w:sz="0" w:space="0" w:color="auto"/>
                    <w:right w:val="none" w:sz="0" w:space="0" w:color="auto"/>
                  </w:divBdr>
                  <w:divsChild>
                    <w:div w:id="938608448">
                      <w:marLeft w:val="0"/>
                      <w:marRight w:val="0"/>
                      <w:marTop w:val="0"/>
                      <w:marBottom w:val="0"/>
                      <w:divBdr>
                        <w:top w:val="none" w:sz="0" w:space="0" w:color="auto"/>
                        <w:left w:val="none" w:sz="0" w:space="0" w:color="auto"/>
                        <w:bottom w:val="none" w:sz="0" w:space="0" w:color="auto"/>
                        <w:right w:val="none" w:sz="0" w:space="0" w:color="auto"/>
                      </w:divBdr>
                      <w:divsChild>
                        <w:div w:id="1270353716">
                          <w:marLeft w:val="0"/>
                          <w:marRight w:val="0"/>
                          <w:marTop w:val="0"/>
                          <w:marBottom w:val="0"/>
                          <w:divBdr>
                            <w:top w:val="none" w:sz="0" w:space="0" w:color="auto"/>
                            <w:left w:val="none" w:sz="0" w:space="0" w:color="auto"/>
                            <w:bottom w:val="none" w:sz="0" w:space="0" w:color="auto"/>
                            <w:right w:val="none" w:sz="0" w:space="0" w:color="auto"/>
                          </w:divBdr>
                          <w:divsChild>
                            <w:div w:id="563486877">
                              <w:marLeft w:val="0"/>
                              <w:marRight w:val="0"/>
                              <w:marTop w:val="0"/>
                              <w:marBottom w:val="0"/>
                              <w:divBdr>
                                <w:top w:val="none" w:sz="0" w:space="0" w:color="auto"/>
                                <w:left w:val="none" w:sz="0" w:space="0" w:color="auto"/>
                                <w:bottom w:val="none" w:sz="0" w:space="0" w:color="auto"/>
                                <w:right w:val="none" w:sz="0" w:space="0" w:color="auto"/>
                              </w:divBdr>
                              <w:divsChild>
                                <w:div w:id="149241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259377">
              <w:marLeft w:val="0"/>
              <w:marRight w:val="0"/>
              <w:marTop w:val="0"/>
              <w:marBottom w:val="0"/>
              <w:divBdr>
                <w:top w:val="none" w:sz="0" w:space="0" w:color="auto"/>
                <w:left w:val="none" w:sz="0" w:space="0" w:color="auto"/>
                <w:bottom w:val="none" w:sz="0" w:space="0" w:color="auto"/>
                <w:right w:val="none" w:sz="0" w:space="0" w:color="auto"/>
              </w:divBdr>
              <w:divsChild>
                <w:div w:id="40639908">
                  <w:marLeft w:val="0"/>
                  <w:marRight w:val="0"/>
                  <w:marTop w:val="0"/>
                  <w:marBottom w:val="0"/>
                  <w:divBdr>
                    <w:top w:val="none" w:sz="0" w:space="0" w:color="auto"/>
                    <w:left w:val="none" w:sz="0" w:space="0" w:color="auto"/>
                    <w:bottom w:val="none" w:sz="0" w:space="0" w:color="auto"/>
                    <w:right w:val="none" w:sz="0" w:space="0" w:color="auto"/>
                  </w:divBdr>
                  <w:divsChild>
                    <w:div w:id="977414934">
                      <w:marLeft w:val="0"/>
                      <w:marRight w:val="0"/>
                      <w:marTop w:val="0"/>
                      <w:marBottom w:val="0"/>
                      <w:divBdr>
                        <w:top w:val="none" w:sz="0" w:space="0" w:color="auto"/>
                        <w:left w:val="none" w:sz="0" w:space="0" w:color="auto"/>
                        <w:bottom w:val="none" w:sz="0" w:space="0" w:color="auto"/>
                        <w:right w:val="none" w:sz="0" w:space="0" w:color="auto"/>
                      </w:divBdr>
                      <w:divsChild>
                        <w:div w:id="7726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59607">
          <w:marLeft w:val="0"/>
          <w:marRight w:val="0"/>
          <w:marTop w:val="0"/>
          <w:marBottom w:val="0"/>
          <w:divBdr>
            <w:top w:val="none" w:sz="0" w:space="0" w:color="auto"/>
            <w:left w:val="none" w:sz="0" w:space="0" w:color="auto"/>
            <w:bottom w:val="none" w:sz="0" w:space="0" w:color="auto"/>
            <w:right w:val="none" w:sz="0" w:space="0" w:color="auto"/>
          </w:divBdr>
          <w:divsChild>
            <w:div w:id="796533635">
              <w:marLeft w:val="0"/>
              <w:marRight w:val="0"/>
              <w:marTop w:val="0"/>
              <w:marBottom w:val="0"/>
              <w:divBdr>
                <w:top w:val="none" w:sz="0" w:space="0" w:color="auto"/>
                <w:left w:val="none" w:sz="0" w:space="0" w:color="auto"/>
                <w:bottom w:val="none" w:sz="0" w:space="0" w:color="auto"/>
                <w:right w:val="none" w:sz="0" w:space="0" w:color="auto"/>
              </w:divBdr>
            </w:div>
          </w:divsChild>
        </w:div>
        <w:div w:id="258948786">
          <w:marLeft w:val="0"/>
          <w:marRight w:val="0"/>
          <w:marTop w:val="0"/>
          <w:marBottom w:val="0"/>
          <w:divBdr>
            <w:top w:val="none" w:sz="0" w:space="0" w:color="auto"/>
            <w:left w:val="none" w:sz="0" w:space="0" w:color="auto"/>
            <w:bottom w:val="none" w:sz="0" w:space="0" w:color="auto"/>
            <w:right w:val="none" w:sz="0" w:space="0" w:color="auto"/>
          </w:divBdr>
          <w:divsChild>
            <w:div w:id="2012752051">
              <w:marLeft w:val="0"/>
              <w:marRight w:val="0"/>
              <w:marTop w:val="0"/>
              <w:marBottom w:val="0"/>
              <w:divBdr>
                <w:top w:val="none" w:sz="0" w:space="0" w:color="auto"/>
                <w:left w:val="none" w:sz="0" w:space="0" w:color="auto"/>
                <w:bottom w:val="none" w:sz="0" w:space="0" w:color="auto"/>
                <w:right w:val="none" w:sz="0" w:space="0" w:color="auto"/>
              </w:divBdr>
              <w:divsChild>
                <w:div w:id="1665232470">
                  <w:marLeft w:val="0"/>
                  <w:marRight w:val="0"/>
                  <w:marTop w:val="0"/>
                  <w:marBottom w:val="0"/>
                  <w:divBdr>
                    <w:top w:val="none" w:sz="0" w:space="0" w:color="auto"/>
                    <w:left w:val="none" w:sz="0" w:space="0" w:color="auto"/>
                    <w:bottom w:val="none" w:sz="0" w:space="0" w:color="auto"/>
                    <w:right w:val="none" w:sz="0" w:space="0" w:color="auto"/>
                  </w:divBdr>
                  <w:divsChild>
                    <w:div w:id="690379788">
                      <w:marLeft w:val="0"/>
                      <w:marRight w:val="0"/>
                      <w:marTop w:val="0"/>
                      <w:marBottom w:val="0"/>
                      <w:divBdr>
                        <w:top w:val="none" w:sz="0" w:space="0" w:color="auto"/>
                        <w:left w:val="none" w:sz="0" w:space="0" w:color="auto"/>
                        <w:bottom w:val="none" w:sz="0" w:space="0" w:color="auto"/>
                        <w:right w:val="none" w:sz="0" w:space="0" w:color="auto"/>
                      </w:divBdr>
                      <w:divsChild>
                        <w:div w:id="235408653">
                          <w:marLeft w:val="0"/>
                          <w:marRight w:val="0"/>
                          <w:marTop w:val="0"/>
                          <w:marBottom w:val="0"/>
                          <w:divBdr>
                            <w:top w:val="none" w:sz="0" w:space="0" w:color="auto"/>
                            <w:left w:val="none" w:sz="0" w:space="0" w:color="auto"/>
                            <w:bottom w:val="none" w:sz="0" w:space="0" w:color="auto"/>
                            <w:right w:val="none" w:sz="0" w:space="0" w:color="auto"/>
                          </w:divBdr>
                          <w:divsChild>
                            <w:div w:id="1523661832">
                              <w:marLeft w:val="0"/>
                              <w:marRight w:val="0"/>
                              <w:marTop w:val="0"/>
                              <w:marBottom w:val="0"/>
                              <w:divBdr>
                                <w:top w:val="none" w:sz="0" w:space="0" w:color="auto"/>
                                <w:left w:val="none" w:sz="0" w:space="0" w:color="auto"/>
                                <w:bottom w:val="none" w:sz="0" w:space="0" w:color="auto"/>
                                <w:right w:val="none" w:sz="0" w:space="0" w:color="auto"/>
                              </w:divBdr>
                              <w:divsChild>
                                <w:div w:id="3966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891419">
              <w:marLeft w:val="0"/>
              <w:marRight w:val="0"/>
              <w:marTop w:val="0"/>
              <w:marBottom w:val="0"/>
              <w:divBdr>
                <w:top w:val="none" w:sz="0" w:space="0" w:color="auto"/>
                <w:left w:val="none" w:sz="0" w:space="0" w:color="auto"/>
                <w:bottom w:val="none" w:sz="0" w:space="0" w:color="auto"/>
                <w:right w:val="none" w:sz="0" w:space="0" w:color="auto"/>
              </w:divBdr>
              <w:divsChild>
                <w:div w:id="268437294">
                  <w:marLeft w:val="0"/>
                  <w:marRight w:val="0"/>
                  <w:marTop w:val="0"/>
                  <w:marBottom w:val="0"/>
                  <w:divBdr>
                    <w:top w:val="none" w:sz="0" w:space="0" w:color="auto"/>
                    <w:left w:val="none" w:sz="0" w:space="0" w:color="auto"/>
                    <w:bottom w:val="none" w:sz="0" w:space="0" w:color="auto"/>
                    <w:right w:val="none" w:sz="0" w:space="0" w:color="auto"/>
                  </w:divBdr>
                  <w:divsChild>
                    <w:div w:id="566262026">
                      <w:marLeft w:val="0"/>
                      <w:marRight w:val="0"/>
                      <w:marTop w:val="0"/>
                      <w:marBottom w:val="0"/>
                      <w:divBdr>
                        <w:top w:val="none" w:sz="0" w:space="0" w:color="auto"/>
                        <w:left w:val="none" w:sz="0" w:space="0" w:color="auto"/>
                        <w:bottom w:val="none" w:sz="0" w:space="0" w:color="auto"/>
                        <w:right w:val="none" w:sz="0" w:space="0" w:color="auto"/>
                      </w:divBdr>
                      <w:divsChild>
                        <w:div w:id="19018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699462">
          <w:marLeft w:val="0"/>
          <w:marRight w:val="0"/>
          <w:marTop w:val="0"/>
          <w:marBottom w:val="0"/>
          <w:divBdr>
            <w:top w:val="none" w:sz="0" w:space="0" w:color="auto"/>
            <w:left w:val="none" w:sz="0" w:space="0" w:color="auto"/>
            <w:bottom w:val="none" w:sz="0" w:space="0" w:color="auto"/>
            <w:right w:val="none" w:sz="0" w:space="0" w:color="auto"/>
          </w:divBdr>
          <w:divsChild>
            <w:div w:id="1310550538">
              <w:marLeft w:val="0"/>
              <w:marRight w:val="0"/>
              <w:marTop w:val="0"/>
              <w:marBottom w:val="0"/>
              <w:divBdr>
                <w:top w:val="none" w:sz="0" w:space="0" w:color="auto"/>
                <w:left w:val="none" w:sz="0" w:space="0" w:color="auto"/>
                <w:bottom w:val="none" w:sz="0" w:space="0" w:color="auto"/>
                <w:right w:val="none" w:sz="0" w:space="0" w:color="auto"/>
              </w:divBdr>
            </w:div>
          </w:divsChild>
        </w:div>
        <w:div w:id="1455903717">
          <w:marLeft w:val="0"/>
          <w:marRight w:val="0"/>
          <w:marTop w:val="645"/>
          <w:marBottom w:val="645"/>
          <w:divBdr>
            <w:top w:val="single" w:sz="6" w:space="9" w:color="F3F3F3"/>
            <w:left w:val="none" w:sz="0" w:space="0" w:color="auto"/>
            <w:bottom w:val="single" w:sz="6" w:space="23" w:color="F3F3F3"/>
            <w:right w:val="none" w:sz="0" w:space="0" w:color="auto"/>
          </w:divBdr>
          <w:divsChild>
            <w:div w:id="304823646">
              <w:marLeft w:val="0"/>
              <w:marRight w:val="0"/>
              <w:marTop w:val="0"/>
              <w:marBottom w:val="135"/>
              <w:divBdr>
                <w:top w:val="none" w:sz="0" w:space="0" w:color="auto"/>
                <w:left w:val="none" w:sz="0" w:space="0" w:color="auto"/>
                <w:bottom w:val="none" w:sz="0" w:space="0" w:color="auto"/>
                <w:right w:val="none" w:sz="0" w:space="0" w:color="auto"/>
              </w:divBdr>
            </w:div>
          </w:divsChild>
        </w:div>
        <w:div w:id="1051344859">
          <w:marLeft w:val="0"/>
          <w:marRight w:val="0"/>
          <w:marTop w:val="0"/>
          <w:marBottom w:val="0"/>
          <w:divBdr>
            <w:top w:val="none" w:sz="0" w:space="0" w:color="auto"/>
            <w:left w:val="none" w:sz="0" w:space="0" w:color="auto"/>
            <w:bottom w:val="none" w:sz="0" w:space="0" w:color="auto"/>
            <w:right w:val="none" w:sz="0" w:space="0" w:color="auto"/>
          </w:divBdr>
          <w:divsChild>
            <w:div w:id="570777758">
              <w:marLeft w:val="0"/>
              <w:marRight w:val="0"/>
              <w:marTop w:val="0"/>
              <w:marBottom w:val="0"/>
              <w:divBdr>
                <w:top w:val="none" w:sz="0" w:space="0" w:color="auto"/>
                <w:left w:val="none" w:sz="0" w:space="0" w:color="auto"/>
                <w:bottom w:val="none" w:sz="0" w:space="0" w:color="auto"/>
                <w:right w:val="none" w:sz="0" w:space="0" w:color="auto"/>
              </w:divBdr>
            </w:div>
          </w:divsChild>
        </w:div>
        <w:div w:id="820580238">
          <w:marLeft w:val="0"/>
          <w:marRight w:val="0"/>
          <w:marTop w:val="645"/>
          <w:marBottom w:val="645"/>
          <w:divBdr>
            <w:top w:val="single" w:sz="6" w:space="9" w:color="F3F3F3"/>
            <w:left w:val="none" w:sz="0" w:space="0" w:color="auto"/>
            <w:bottom w:val="single" w:sz="6" w:space="23" w:color="F3F3F3"/>
            <w:right w:val="none" w:sz="0" w:space="0" w:color="auto"/>
          </w:divBdr>
          <w:divsChild>
            <w:div w:id="1551646799">
              <w:marLeft w:val="0"/>
              <w:marRight w:val="0"/>
              <w:marTop w:val="0"/>
              <w:marBottom w:val="135"/>
              <w:divBdr>
                <w:top w:val="none" w:sz="0" w:space="0" w:color="auto"/>
                <w:left w:val="none" w:sz="0" w:space="0" w:color="auto"/>
                <w:bottom w:val="none" w:sz="0" w:space="0" w:color="auto"/>
                <w:right w:val="none" w:sz="0" w:space="0" w:color="auto"/>
              </w:divBdr>
            </w:div>
          </w:divsChild>
        </w:div>
        <w:div w:id="562837699">
          <w:marLeft w:val="0"/>
          <w:marRight w:val="0"/>
          <w:marTop w:val="0"/>
          <w:marBottom w:val="0"/>
          <w:divBdr>
            <w:top w:val="none" w:sz="0" w:space="0" w:color="auto"/>
            <w:left w:val="none" w:sz="0" w:space="0" w:color="auto"/>
            <w:bottom w:val="none" w:sz="0" w:space="0" w:color="auto"/>
            <w:right w:val="none" w:sz="0" w:space="0" w:color="auto"/>
          </w:divBdr>
          <w:divsChild>
            <w:div w:id="333918229">
              <w:marLeft w:val="0"/>
              <w:marRight w:val="0"/>
              <w:marTop w:val="0"/>
              <w:marBottom w:val="0"/>
              <w:divBdr>
                <w:top w:val="none" w:sz="0" w:space="0" w:color="auto"/>
                <w:left w:val="none" w:sz="0" w:space="0" w:color="auto"/>
                <w:bottom w:val="none" w:sz="0" w:space="0" w:color="auto"/>
                <w:right w:val="none" w:sz="0" w:space="0" w:color="auto"/>
              </w:divBdr>
              <w:divsChild>
                <w:div w:id="262107648">
                  <w:marLeft w:val="0"/>
                  <w:marRight w:val="0"/>
                  <w:marTop w:val="0"/>
                  <w:marBottom w:val="0"/>
                  <w:divBdr>
                    <w:top w:val="none" w:sz="0" w:space="0" w:color="auto"/>
                    <w:left w:val="none" w:sz="0" w:space="0" w:color="auto"/>
                    <w:bottom w:val="none" w:sz="0" w:space="0" w:color="auto"/>
                    <w:right w:val="none" w:sz="0" w:space="0" w:color="auto"/>
                  </w:divBdr>
                  <w:divsChild>
                    <w:div w:id="1708411666">
                      <w:marLeft w:val="0"/>
                      <w:marRight w:val="0"/>
                      <w:marTop w:val="0"/>
                      <w:marBottom w:val="0"/>
                      <w:divBdr>
                        <w:top w:val="none" w:sz="0" w:space="0" w:color="auto"/>
                        <w:left w:val="none" w:sz="0" w:space="0" w:color="auto"/>
                        <w:bottom w:val="none" w:sz="0" w:space="0" w:color="auto"/>
                        <w:right w:val="none" w:sz="0" w:space="0" w:color="auto"/>
                      </w:divBdr>
                      <w:divsChild>
                        <w:div w:id="1479959488">
                          <w:marLeft w:val="0"/>
                          <w:marRight w:val="0"/>
                          <w:marTop w:val="0"/>
                          <w:marBottom w:val="0"/>
                          <w:divBdr>
                            <w:top w:val="none" w:sz="0" w:space="0" w:color="auto"/>
                            <w:left w:val="none" w:sz="0" w:space="0" w:color="auto"/>
                            <w:bottom w:val="none" w:sz="0" w:space="0" w:color="auto"/>
                            <w:right w:val="none" w:sz="0" w:space="0" w:color="auto"/>
                          </w:divBdr>
                          <w:divsChild>
                            <w:div w:id="1176075415">
                              <w:marLeft w:val="0"/>
                              <w:marRight w:val="0"/>
                              <w:marTop w:val="0"/>
                              <w:marBottom w:val="0"/>
                              <w:divBdr>
                                <w:top w:val="none" w:sz="0" w:space="0" w:color="auto"/>
                                <w:left w:val="none" w:sz="0" w:space="0" w:color="auto"/>
                                <w:bottom w:val="none" w:sz="0" w:space="0" w:color="auto"/>
                                <w:right w:val="none" w:sz="0" w:space="0" w:color="auto"/>
                              </w:divBdr>
                              <w:divsChild>
                                <w:div w:id="8983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524491">
              <w:marLeft w:val="0"/>
              <w:marRight w:val="0"/>
              <w:marTop w:val="0"/>
              <w:marBottom w:val="0"/>
              <w:divBdr>
                <w:top w:val="none" w:sz="0" w:space="0" w:color="auto"/>
                <w:left w:val="none" w:sz="0" w:space="0" w:color="auto"/>
                <w:bottom w:val="none" w:sz="0" w:space="0" w:color="auto"/>
                <w:right w:val="none" w:sz="0" w:space="0" w:color="auto"/>
              </w:divBdr>
              <w:divsChild>
                <w:div w:id="121847526">
                  <w:marLeft w:val="0"/>
                  <w:marRight w:val="0"/>
                  <w:marTop w:val="0"/>
                  <w:marBottom w:val="0"/>
                  <w:divBdr>
                    <w:top w:val="none" w:sz="0" w:space="0" w:color="auto"/>
                    <w:left w:val="none" w:sz="0" w:space="0" w:color="auto"/>
                    <w:bottom w:val="none" w:sz="0" w:space="0" w:color="auto"/>
                    <w:right w:val="none" w:sz="0" w:space="0" w:color="auto"/>
                  </w:divBdr>
                  <w:divsChild>
                    <w:div w:id="554783226">
                      <w:marLeft w:val="0"/>
                      <w:marRight w:val="0"/>
                      <w:marTop w:val="0"/>
                      <w:marBottom w:val="0"/>
                      <w:divBdr>
                        <w:top w:val="none" w:sz="0" w:space="0" w:color="auto"/>
                        <w:left w:val="none" w:sz="0" w:space="0" w:color="auto"/>
                        <w:bottom w:val="none" w:sz="0" w:space="0" w:color="auto"/>
                        <w:right w:val="none" w:sz="0" w:space="0" w:color="auto"/>
                      </w:divBdr>
                      <w:divsChild>
                        <w:div w:id="9964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743896">
          <w:marLeft w:val="0"/>
          <w:marRight w:val="0"/>
          <w:marTop w:val="0"/>
          <w:marBottom w:val="0"/>
          <w:divBdr>
            <w:top w:val="none" w:sz="0" w:space="0" w:color="auto"/>
            <w:left w:val="none" w:sz="0" w:space="0" w:color="auto"/>
            <w:bottom w:val="none" w:sz="0" w:space="0" w:color="auto"/>
            <w:right w:val="none" w:sz="0" w:space="0" w:color="auto"/>
          </w:divBdr>
          <w:divsChild>
            <w:div w:id="644243641">
              <w:marLeft w:val="0"/>
              <w:marRight w:val="0"/>
              <w:marTop w:val="0"/>
              <w:marBottom w:val="0"/>
              <w:divBdr>
                <w:top w:val="none" w:sz="0" w:space="0" w:color="auto"/>
                <w:left w:val="none" w:sz="0" w:space="0" w:color="auto"/>
                <w:bottom w:val="none" w:sz="0" w:space="0" w:color="auto"/>
                <w:right w:val="none" w:sz="0" w:space="0" w:color="auto"/>
              </w:divBdr>
            </w:div>
          </w:divsChild>
        </w:div>
        <w:div w:id="1911651006">
          <w:marLeft w:val="0"/>
          <w:marRight w:val="0"/>
          <w:marTop w:val="0"/>
          <w:marBottom w:val="0"/>
          <w:divBdr>
            <w:top w:val="none" w:sz="0" w:space="0" w:color="auto"/>
            <w:left w:val="none" w:sz="0" w:space="0" w:color="auto"/>
            <w:bottom w:val="none" w:sz="0" w:space="0" w:color="auto"/>
            <w:right w:val="none" w:sz="0" w:space="0" w:color="auto"/>
          </w:divBdr>
          <w:divsChild>
            <w:div w:id="1473862172">
              <w:marLeft w:val="0"/>
              <w:marRight w:val="0"/>
              <w:marTop w:val="0"/>
              <w:marBottom w:val="0"/>
              <w:divBdr>
                <w:top w:val="none" w:sz="0" w:space="0" w:color="auto"/>
                <w:left w:val="none" w:sz="0" w:space="0" w:color="auto"/>
                <w:bottom w:val="none" w:sz="0" w:space="0" w:color="auto"/>
                <w:right w:val="none" w:sz="0" w:space="0" w:color="auto"/>
              </w:divBdr>
              <w:divsChild>
                <w:div w:id="1433284006">
                  <w:marLeft w:val="0"/>
                  <w:marRight w:val="0"/>
                  <w:marTop w:val="0"/>
                  <w:marBottom w:val="0"/>
                  <w:divBdr>
                    <w:top w:val="none" w:sz="0" w:space="0" w:color="auto"/>
                    <w:left w:val="none" w:sz="0" w:space="0" w:color="auto"/>
                    <w:bottom w:val="none" w:sz="0" w:space="0" w:color="auto"/>
                    <w:right w:val="none" w:sz="0" w:space="0" w:color="auto"/>
                  </w:divBdr>
                  <w:divsChild>
                    <w:div w:id="1793092768">
                      <w:marLeft w:val="0"/>
                      <w:marRight w:val="0"/>
                      <w:marTop w:val="0"/>
                      <w:marBottom w:val="0"/>
                      <w:divBdr>
                        <w:top w:val="none" w:sz="0" w:space="0" w:color="auto"/>
                        <w:left w:val="none" w:sz="0" w:space="0" w:color="auto"/>
                        <w:bottom w:val="none" w:sz="0" w:space="0" w:color="auto"/>
                        <w:right w:val="none" w:sz="0" w:space="0" w:color="auto"/>
                      </w:divBdr>
                      <w:divsChild>
                        <w:div w:id="444235017">
                          <w:marLeft w:val="0"/>
                          <w:marRight w:val="0"/>
                          <w:marTop w:val="0"/>
                          <w:marBottom w:val="0"/>
                          <w:divBdr>
                            <w:top w:val="none" w:sz="0" w:space="0" w:color="auto"/>
                            <w:left w:val="none" w:sz="0" w:space="0" w:color="auto"/>
                            <w:bottom w:val="none" w:sz="0" w:space="0" w:color="auto"/>
                            <w:right w:val="none" w:sz="0" w:space="0" w:color="auto"/>
                          </w:divBdr>
                          <w:divsChild>
                            <w:div w:id="312217215">
                              <w:marLeft w:val="0"/>
                              <w:marRight w:val="0"/>
                              <w:marTop w:val="0"/>
                              <w:marBottom w:val="0"/>
                              <w:divBdr>
                                <w:top w:val="none" w:sz="0" w:space="0" w:color="auto"/>
                                <w:left w:val="none" w:sz="0" w:space="0" w:color="auto"/>
                                <w:bottom w:val="none" w:sz="0" w:space="0" w:color="auto"/>
                                <w:right w:val="none" w:sz="0" w:space="0" w:color="auto"/>
                              </w:divBdr>
                              <w:divsChild>
                                <w:div w:id="17937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638060">
              <w:marLeft w:val="0"/>
              <w:marRight w:val="0"/>
              <w:marTop w:val="0"/>
              <w:marBottom w:val="0"/>
              <w:divBdr>
                <w:top w:val="none" w:sz="0" w:space="0" w:color="auto"/>
                <w:left w:val="none" w:sz="0" w:space="0" w:color="auto"/>
                <w:bottom w:val="none" w:sz="0" w:space="0" w:color="auto"/>
                <w:right w:val="none" w:sz="0" w:space="0" w:color="auto"/>
              </w:divBdr>
              <w:divsChild>
                <w:div w:id="72358844">
                  <w:marLeft w:val="0"/>
                  <w:marRight w:val="0"/>
                  <w:marTop w:val="0"/>
                  <w:marBottom w:val="0"/>
                  <w:divBdr>
                    <w:top w:val="none" w:sz="0" w:space="0" w:color="auto"/>
                    <w:left w:val="none" w:sz="0" w:space="0" w:color="auto"/>
                    <w:bottom w:val="none" w:sz="0" w:space="0" w:color="auto"/>
                    <w:right w:val="none" w:sz="0" w:space="0" w:color="auto"/>
                  </w:divBdr>
                  <w:divsChild>
                    <w:div w:id="1458333940">
                      <w:marLeft w:val="0"/>
                      <w:marRight w:val="0"/>
                      <w:marTop w:val="0"/>
                      <w:marBottom w:val="0"/>
                      <w:divBdr>
                        <w:top w:val="none" w:sz="0" w:space="0" w:color="auto"/>
                        <w:left w:val="none" w:sz="0" w:space="0" w:color="auto"/>
                        <w:bottom w:val="none" w:sz="0" w:space="0" w:color="auto"/>
                        <w:right w:val="none" w:sz="0" w:space="0" w:color="auto"/>
                      </w:divBdr>
                      <w:divsChild>
                        <w:div w:id="20013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7758">
          <w:marLeft w:val="0"/>
          <w:marRight w:val="0"/>
          <w:marTop w:val="0"/>
          <w:marBottom w:val="0"/>
          <w:divBdr>
            <w:top w:val="none" w:sz="0" w:space="0" w:color="auto"/>
            <w:left w:val="none" w:sz="0" w:space="0" w:color="auto"/>
            <w:bottom w:val="none" w:sz="0" w:space="0" w:color="auto"/>
            <w:right w:val="none" w:sz="0" w:space="0" w:color="auto"/>
          </w:divBdr>
          <w:divsChild>
            <w:div w:id="422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federalregister.gov/documents/2019/08/19/2019-17542/huds-implementation-of-the-fair-housing-acts-disparate-impact-standar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hyperlink" Target="https://wwnorton.com/books/The-Color-of-Law/" TargetMode="Externa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yracuse.com/news/2019/09/syracuses-unfair-property-tax-system-hurts-poor-the-most-heres-what-can-be-done-exclusive.html" TargetMode="External"/><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hyperlink" Target="https://www.oyez.org/cases/2014/13-137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docketbird.com/court-documents/Greater-New-Orleans-Fair-Housing-Action-Center-v-ST-Bernard-Parish-et-al/ORDER-AND-REASONS-re-126-MOTION-to-Enforce-Judgment-ORDERED-that-the-Defendants-shall-rescind-Ordinance-SBPC-905-09-98-its-moratorium-on-all-housing-developments-with-five-or-more-units-FURTHER-ORDERED-that-the-Defendants-shall-be-immediately-enjoine/laed-2:2006-cv-07185-00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3278</Words>
  <Characters>18690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4</cp:revision>
  <dcterms:created xsi:type="dcterms:W3CDTF">2020-02-01T18:24:00Z</dcterms:created>
  <dcterms:modified xsi:type="dcterms:W3CDTF">2020-02-01T18:40:00Z</dcterms:modified>
</cp:coreProperties>
</file>